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BD8C1F" w14:textId="4D814C6C" w:rsidR="00CA202F" w:rsidRPr="00CA202F" w:rsidRDefault="00CA202F" w:rsidP="00263C12">
      <w:pPr>
        <w:spacing w:line="240" w:lineRule="auto"/>
        <w:jc w:val="center"/>
        <w:rPr>
          <w:rFonts w:ascii="Times New Roman" w:eastAsia="Times New Roman" w:hAnsi="Times New Roman" w:cs="Times New Roman"/>
          <w:kern w:val="0"/>
          <w:sz w:val="44"/>
          <w:szCs w:val="44"/>
          <w:lang w:eastAsia="es-BO"/>
          <w14:ligatures w14:val="none"/>
        </w:rPr>
      </w:pPr>
      <w:r w:rsidRPr="00CA202F">
        <w:rPr>
          <w:rFonts w:ascii="Arial" w:eastAsia="Times New Roman" w:hAnsi="Arial" w:cs="Arial"/>
          <w:b/>
          <w:bCs/>
          <w:color w:val="B60A47"/>
          <w:kern w:val="0"/>
          <w:sz w:val="44"/>
          <w:szCs w:val="44"/>
          <w:lang w:eastAsia="es-BO"/>
          <w14:ligatures w14:val="none"/>
        </w:rPr>
        <w:t>UNIVERSIDAD PRIVADA DEL VALLE</w:t>
      </w:r>
    </w:p>
    <w:p w14:paraId="2FB54586" w14:textId="237CEB60" w:rsidR="00CA202F" w:rsidRDefault="00CA202F" w:rsidP="00263C12">
      <w:pPr>
        <w:spacing w:line="240" w:lineRule="auto"/>
        <w:jc w:val="center"/>
        <w:rPr>
          <w:rFonts w:ascii="Arial" w:eastAsia="Times New Roman" w:hAnsi="Arial" w:cs="Arial"/>
          <w:b/>
          <w:bCs/>
          <w:color w:val="000000"/>
          <w:kern w:val="0"/>
          <w:sz w:val="40"/>
          <w:szCs w:val="40"/>
          <w:lang w:eastAsia="es-BO"/>
          <w14:ligatures w14:val="none"/>
        </w:rPr>
      </w:pPr>
      <w:r w:rsidRPr="00CA202F">
        <w:rPr>
          <w:rFonts w:ascii="Arial" w:eastAsia="Times New Roman" w:hAnsi="Arial" w:cs="Arial"/>
          <w:b/>
          <w:bCs/>
          <w:color w:val="000000"/>
          <w:kern w:val="0"/>
          <w:sz w:val="40"/>
          <w:szCs w:val="40"/>
          <w:lang w:eastAsia="es-BO"/>
          <w14:ligatures w14:val="none"/>
        </w:rPr>
        <w:t xml:space="preserve">Carrera de </w:t>
      </w:r>
      <w:r>
        <w:rPr>
          <w:rFonts w:ascii="Arial" w:eastAsia="Times New Roman" w:hAnsi="Arial" w:cs="Arial"/>
          <w:b/>
          <w:bCs/>
          <w:color w:val="000000"/>
          <w:kern w:val="0"/>
          <w:sz w:val="40"/>
          <w:szCs w:val="40"/>
          <w:lang w:eastAsia="es-BO"/>
          <w14:ligatures w14:val="none"/>
        </w:rPr>
        <w:t>Enfermería</w:t>
      </w:r>
    </w:p>
    <w:p w14:paraId="67943592" w14:textId="4EB41221" w:rsidR="00CA202F" w:rsidRDefault="00CA202F" w:rsidP="00263C12">
      <w:pPr>
        <w:spacing w:line="240" w:lineRule="auto"/>
        <w:jc w:val="center"/>
        <w:rPr>
          <w:rFonts w:ascii="Arial" w:eastAsia="Times New Roman" w:hAnsi="Arial" w:cs="Arial"/>
          <w:b/>
          <w:bCs/>
          <w:color w:val="000000"/>
          <w:kern w:val="0"/>
          <w:sz w:val="40"/>
          <w:szCs w:val="40"/>
          <w:lang w:eastAsia="es-BO"/>
          <w14:ligatures w14:val="none"/>
        </w:rPr>
      </w:pPr>
      <w:r>
        <w:rPr>
          <w:rFonts w:ascii="Arial" w:eastAsia="Times New Roman" w:hAnsi="Arial" w:cs="Arial"/>
          <w:b/>
          <w:bCs/>
          <w:color w:val="000000"/>
          <w:kern w:val="0"/>
          <w:sz w:val="40"/>
          <w:szCs w:val="40"/>
          <w:lang w:eastAsia="es-BO"/>
          <w14:ligatures w14:val="none"/>
        </w:rPr>
        <w:t>Carrera de Ingeniería Biomédica</w:t>
      </w:r>
    </w:p>
    <w:p w14:paraId="6B7E3106" w14:textId="77777777" w:rsidR="00CA202F" w:rsidRDefault="00CA202F" w:rsidP="00263C12">
      <w:pPr>
        <w:spacing w:line="240" w:lineRule="auto"/>
        <w:jc w:val="both"/>
        <w:rPr>
          <w:rFonts w:ascii="Arial" w:eastAsia="Times New Roman" w:hAnsi="Arial" w:cs="Arial"/>
          <w:b/>
          <w:bCs/>
          <w:color w:val="000000"/>
          <w:kern w:val="0"/>
          <w:sz w:val="40"/>
          <w:szCs w:val="40"/>
          <w:lang w:eastAsia="es-BO"/>
          <w14:ligatures w14:val="none"/>
        </w:rPr>
      </w:pPr>
    </w:p>
    <w:p w14:paraId="41CFFC66" w14:textId="77777777" w:rsidR="00CA202F" w:rsidRDefault="00CA202F" w:rsidP="00263C12">
      <w:pPr>
        <w:spacing w:line="240" w:lineRule="auto"/>
        <w:jc w:val="both"/>
        <w:rPr>
          <w:rFonts w:ascii="Arial" w:eastAsia="Times New Roman" w:hAnsi="Arial" w:cs="Arial"/>
          <w:b/>
          <w:bCs/>
          <w:color w:val="000000"/>
          <w:kern w:val="0"/>
          <w:sz w:val="40"/>
          <w:szCs w:val="40"/>
          <w:lang w:eastAsia="es-BO"/>
          <w14:ligatures w14:val="none"/>
        </w:rPr>
      </w:pPr>
    </w:p>
    <w:p w14:paraId="1A1B3B90" w14:textId="77777777" w:rsidR="00CA202F" w:rsidRPr="00CA202F" w:rsidRDefault="00CA202F" w:rsidP="00263C12">
      <w:pPr>
        <w:spacing w:line="240" w:lineRule="auto"/>
        <w:jc w:val="both"/>
        <w:rPr>
          <w:rFonts w:ascii="Times New Roman" w:eastAsia="Times New Roman" w:hAnsi="Times New Roman" w:cs="Times New Roman"/>
          <w:kern w:val="0"/>
          <w:sz w:val="24"/>
          <w:szCs w:val="24"/>
          <w:lang w:eastAsia="es-BO"/>
          <w14:ligatures w14:val="none"/>
        </w:rPr>
      </w:pPr>
    </w:p>
    <w:p w14:paraId="5838EB5D" w14:textId="60B8028E" w:rsidR="00CA202F" w:rsidRDefault="00CA202F" w:rsidP="00263C12">
      <w:pPr>
        <w:spacing w:line="240" w:lineRule="auto"/>
        <w:jc w:val="center"/>
        <w:rPr>
          <w:rFonts w:ascii="Times New Roman" w:eastAsia="Times New Roman" w:hAnsi="Times New Roman" w:cs="Times New Roman"/>
          <w:kern w:val="0"/>
          <w:sz w:val="24"/>
          <w:szCs w:val="24"/>
          <w:lang w:eastAsia="es-BO"/>
          <w14:ligatures w14:val="none"/>
        </w:rPr>
      </w:pPr>
      <w:r w:rsidRPr="00CA202F">
        <w:rPr>
          <w:rFonts w:ascii="Calibri" w:eastAsia="Times New Roman" w:hAnsi="Calibri" w:cs="Calibri"/>
          <w:noProof/>
          <w:color w:val="000000"/>
          <w:kern w:val="0"/>
          <w:bdr w:val="none" w:sz="0" w:space="0" w:color="auto" w:frame="1"/>
          <w:lang w:eastAsia="es-BO"/>
          <w14:ligatures w14:val="none"/>
        </w:rPr>
        <w:drawing>
          <wp:inline distT="0" distB="0" distL="0" distR="0" wp14:anchorId="70CD5EDF" wp14:editId="16AC3716">
            <wp:extent cx="1743075" cy="1724025"/>
            <wp:effectExtent l="0" t="0" r="9525" b="9525"/>
            <wp:docPr id="8316215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43075" cy="1724025"/>
                    </a:xfrm>
                    <a:prstGeom prst="rect">
                      <a:avLst/>
                    </a:prstGeom>
                    <a:noFill/>
                    <a:ln>
                      <a:noFill/>
                    </a:ln>
                  </pic:spPr>
                </pic:pic>
              </a:graphicData>
            </a:graphic>
          </wp:inline>
        </w:drawing>
      </w:r>
    </w:p>
    <w:p w14:paraId="27C05E20" w14:textId="77777777" w:rsidR="00CA202F" w:rsidRPr="00CA202F" w:rsidRDefault="00CA202F" w:rsidP="00263C12">
      <w:pPr>
        <w:spacing w:line="240" w:lineRule="auto"/>
        <w:jc w:val="both"/>
        <w:rPr>
          <w:rFonts w:ascii="Times New Roman" w:eastAsia="Times New Roman" w:hAnsi="Times New Roman" w:cs="Times New Roman"/>
          <w:kern w:val="0"/>
          <w:sz w:val="24"/>
          <w:szCs w:val="24"/>
          <w:lang w:eastAsia="es-BO"/>
          <w14:ligatures w14:val="none"/>
        </w:rPr>
      </w:pPr>
    </w:p>
    <w:p w14:paraId="60A98365" w14:textId="77777777" w:rsidR="00CA202F" w:rsidRDefault="00CA202F" w:rsidP="00263C12">
      <w:pPr>
        <w:spacing w:line="240" w:lineRule="auto"/>
        <w:jc w:val="both"/>
        <w:rPr>
          <w:rFonts w:ascii="Arial" w:eastAsia="Times New Roman" w:hAnsi="Arial" w:cs="Arial"/>
          <w:b/>
          <w:bCs/>
          <w:color w:val="000000"/>
          <w:kern w:val="0"/>
          <w:sz w:val="32"/>
          <w:szCs w:val="32"/>
          <w:lang w:eastAsia="es-BO"/>
          <w14:ligatures w14:val="none"/>
        </w:rPr>
      </w:pPr>
      <w:r w:rsidRPr="00CA202F">
        <w:rPr>
          <w:rFonts w:ascii="Arial" w:eastAsia="Times New Roman" w:hAnsi="Arial" w:cs="Arial"/>
          <w:b/>
          <w:bCs/>
          <w:color w:val="000000"/>
          <w:kern w:val="0"/>
          <w:sz w:val="32"/>
          <w:szCs w:val="32"/>
          <w:lang w:eastAsia="es-BO"/>
          <w14:ligatures w14:val="none"/>
        </w:rPr>
        <w:t> </w:t>
      </w:r>
    </w:p>
    <w:p w14:paraId="64688FBB" w14:textId="77777777" w:rsidR="00CA202F" w:rsidRDefault="00CA202F" w:rsidP="00263C12">
      <w:pPr>
        <w:spacing w:line="240" w:lineRule="auto"/>
        <w:jc w:val="both"/>
        <w:rPr>
          <w:rFonts w:ascii="Arial" w:eastAsia="Times New Roman" w:hAnsi="Arial" w:cs="Arial"/>
          <w:b/>
          <w:bCs/>
          <w:color w:val="000000"/>
          <w:kern w:val="0"/>
          <w:sz w:val="32"/>
          <w:szCs w:val="32"/>
          <w:lang w:eastAsia="es-BO"/>
          <w14:ligatures w14:val="none"/>
        </w:rPr>
      </w:pPr>
    </w:p>
    <w:p w14:paraId="1AAA25C8" w14:textId="62229986" w:rsidR="00CA202F" w:rsidRPr="00CA202F" w:rsidRDefault="00CA202F" w:rsidP="00263C12">
      <w:pPr>
        <w:spacing w:line="240" w:lineRule="auto"/>
        <w:jc w:val="both"/>
        <w:rPr>
          <w:rFonts w:ascii="Times New Roman" w:eastAsia="Times New Roman" w:hAnsi="Times New Roman" w:cs="Times New Roman"/>
          <w:kern w:val="0"/>
          <w:sz w:val="24"/>
          <w:szCs w:val="24"/>
          <w:lang w:eastAsia="es-BO"/>
          <w14:ligatures w14:val="none"/>
        </w:rPr>
      </w:pPr>
      <w:r w:rsidRPr="00CA202F">
        <w:rPr>
          <w:rFonts w:ascii="Arial" w:eastAsia="Times New Roman" w:hAnsi="Arial" w:cs="Arial"/>
          <w:b/>
          <w:bCs/>
          <w:color w:val="000000"/>
          <w:kern w:val="0"/>
          <w:sz w:val="32"/>
          <w:szCs w:val="32"/>
          <w:lang w:eastAsia="es-BO"/>
          <w14:ligatures w14:val="none"/>
        </w:rPr>
        <w:t> </w:t>
      </w:r>
    </w:p>
    <w:p w14:paraId="5994065B" w14:textId="77777777" w:rsidR="00CA202F" w:rsidRPr="00CA202F" w:rsidRDefault="00CA202F" w:rsidP="00263C12">
      <w:pPr>
        <w:spacing w:after="0" w:line="240" w:lineRule="auto"/>
        <w:jc w:val="center"/>
        <w:rPr>
          <w:rFonts w:ascii="Times New Roman" w:eastAsia="Times New Roman" w:hAnsi="Times New Roman" w:cs="Times New Roman"/>
          <w:kern w:val="0"/>
          <w:sz w:val="28"/>
          <w:szCs w:val="28"/>
          <w:lang w:eastAsia="es-BO"/>
          <w14:ligatures w14:val="none"/>
        </w:rPr>
      </w:pPr>
      <w:r w:rsidRPr="00CA202F">
        <w:rPr>
          <w:rFonts w:ascii="Times New Roman" w:eastAsia="Times New Roman" w:hAnsi="Times New Roman" w:cs="Times New Roman"/>
          <w:kern w:val="0"/>
          <w:sz w:val="28"/>
          <w:szCs w:val="28"/>
          <w:lang w:eastAsia="es-BO"/>
          <w14:ligatures w14:val="none"/>
        </w:rPr>
        <w:t>TRATAMIENTO DE ATELECTASIA MEDIANTE EL USO DE UN DISPOSITIVO BIOMEDICO BASADO EN OSCILACIONES DE ALTA FRECUENCIA</w:t>
      </w:r>
    </w:p>
    <w:p w14:paraId="7C7DACF6" w14:textId="77777777" w:rsidR="00CA202F" w:rsidRDefault="00CA202F" w:rsidP="00263C12">
      <w:pPr>
        <w:spacing w:after="0" w:line="240" w:lineRule="auto"/>
        <w:jc w:val="both"/>
        <w:rPr>
          <w:rFonts w:ascii="Times New Roman" w:eastAsia="Times New Roman" w:hAnsi="Times New Roman" w:cs="Times New Roman"/>
          <w:kern w:val="0"/>
          <w:sz w:val="24"/>
          <w:szCs w:val="24"/>
          <w:lang w:eastAsia="es-BO"/>
          <w14:ligatures w14:val="none"/>
        </w:rPr>
      </w:pPr>
    </w:p>
    <w:p w14:paraId="7658DAA7" w14:textId="1EC4BC6F" w:rsidR="00CA202F" w:rsidRPr="00CA202F" w:rsidRDefault="00CA202F" w:rsidP="00263C12">
      <w:pPr>
        <w:spacing w:after="0" w:line="240" w:lineRule="auto"/>
        <w:jc w:val="both"/>
        <w:rPr>
          <w:rFonts w:ascii="Times New Roman" w:eastAsia="Times New Roman" w:hAnsi="Times New Roman" w:cs="Times New Roman"/>
          <w:kern w:val="0"/>
          <w:sz w:val="24"/>
          <w:szCs w:val="24"/>
          <w:lang w:eastAsia="es-BO"/>
          <w14:ligatures w14:val="none"/>
        </w:rPr>
      </w:pPr>
      <w:r>
        <w:rPr>
          <w:rFonts w:ascii="Times New Roman" w:eastAsia="Times New Roman" w:hAnsi="Times New Roman" w:cs="Times New Roman"/>
          <w:kern w:val="0"/>
          <w:sz w:val="24"/>
          <w:szCs w:val="24"/>
          <w:lang w:eastAsia="es-BO"/>
          <w14:ligatures w14:val="none"/>
        </w:rPr>
        <w:t xml:space="preserve"> </w:t>
      </w:r>
    </w:p>
    <w:p w14:paraId="0050E26E" w14:textId="30B2081E" w:rsidR="00CA202F" w:rsidRPr="00CA202F" w:rsidRDefault="00CA202F" w:rsidP="00263C12">
      <w:pPr>
        <w:spacing w:line="240" w:lineRule="auto"/>
        <w:ind w:left="284" w:right="284"/>
        <w:jc w:val="both"/>
        <w:rPr>
          <w:rFonts w:ascii="Times New Roman" w:eastAsia="Times New Roman" w:hAnsi="Times New Roman" w:cs="Times New Roman"/>
          <w:kern w:val="0"/>
          <w:sz w:val="24"/>
          <w:szCs w:val="24"/>
          <w:lang w:eastAsia="es-BO"/>
          <w14:ligatures w14:val="none"/>
        </w:rPr>
      </w:pPr>
    </w:p>
    <w:p w14:paraId="3A0B4DC9" w14:textId="77777777" w:rsidR="00CA202F" w:rsidRDefault="00CA202F" w:rsidP="00263C12">
      <w:pPr>
        <w:spacing w:after="240" w:line="240" w:lineRule="auto"/>
        <w:jc w:val="both"/>
        <w:rPr>
          <w:rFonts w:ascii="Times New Roman" w:eastAsia="Times New Roman" w:hAnsi="Times New Roman" w:cs="Times New Roman"/>
          <w:kern w:val="0"/>
          <w:sz w:val="24"/>
          <w:szCs w:val="24"/>
          <w:lang w:eastAsia="es-BO"/>
          <w14:ligatures w14:val="none"/>
        </w:rPr>
      </w:pPr>
      <w:r w:rsidRPr="00CA202F">
        <w:rPr>
          <w:rFonts w:ascii="Times New Roman" w:eastAsia="Times New Roman" w:hAnsi="Times New Roman" w:cs="Times New Roman"/>
          <w:kern w:val="0"/>
          <w:sz w:val="24"/>
          <w:szCs w:val="24"/>
          <w:lang w:eastAsia="es-BO"/>
          <w14:ligatures w14:val="none"/>
        </w:rPr>
        <w:br/>
      </w:r>
    </w:p>
    <w:p w14:paraId="450D6D7A" w14:textId="77777777" w:rsidR="00CA202F" w:rsidRDefault="00CA202F" w:rsidP="00263C12">
      <w:pPr>
        <w:spacing w:after="240" w:line="240" w:lineRule="auto"/>
        <w:jc w:val="both"/>
        <w:rPr>
          <w:rFonts w:ascii="Times New Roman" w:eastAsia="Times New Roman" w:hAnsi="Times New Roman" w:cs="Times New Roman"/>
          <w:kern w:val="0"/>
          <w:sz w:val="24"/>
          <w:szCs w:val="24"/>
          <w:lang w:eastAsia="es-BO"/>
          <w14:ligatures w14:val="none"/>
        </w:rPr>
      </w:pPr>
    </w:p>
    <w:p w14:paraId="0A1B526E" w14:textId="77777777" w:rsidR="00CA202F" w:rsidRDefault="00CA202F" w:rsidP="00263C12">
      <w:pPr>
        <w:spacing w:after="240" w:line="240" w:lineRule="auto"/>
        <w:jc w:val="both"/>
        <w:rPr>
          <w:rFonts w:ascii="Times New Roman" w:eastAsia="Times New Roman" w:hAnsi="Times New Roman" w:cs="Times New Roman"/>
          <w:kern w:val="0"/>
          <w:sz w:val="24"/>
          <w:szCs w:val="24"/>
          <w:lang w:eastAsia="es-BO"/>
          <w14:ligatures w14:val="none"/>
        </w:rPr>
      </w:pPr>
    </w:p>
    <w:p w14:paraId="292B9BC2" w14:textId="77777777" w:rsidR="00CA202F" w:rsidRDefault="00CA202F" w:rsidP="00263C12">
      <w:pPr>
        <w:spacing w:after="240" w:line="240" w:lineRule="auto"/>
        <w:jc w:val="center"/>
        <w:rPr>
          <w:rFonts w:ascii="Times New Roman" w:eastAsia="Times New Roman" w:hAnsi="Times New Roman" w:cs="Times New Roman"/>
          <w:kern w:val="0"/>
          <w:sz w:val="24"/>
          <w:szCs w:val="24"/>
          <w:lang w:eastAsia="es-BO"/>
          <w14:ligatures w14:val="none"/>
        </w:rPr>
      </w:pPr>
    </w:p>
    <w:p w14:paraId="5EB3D7DC" w14:textId="75ABF910" w:rsidR="00CA202F" w:rsidRDefault="00CA202F" w:rsidP="00263C12">
      <w:pPr>
        <w:spacing w:line="240" w:lineRule="auto"/>
        <w:jc w:val="center"/>
        <w:rPr>
          <w:rFonts w:ascii="Arial" w:eastAsia="Times New Roman" w:hAnsi="Arial" w:cs="Arial"/>
          <w:b/>
          <w:bCs/>
          <w:color w:val="000000"/>
          <w:kern w:val="0"/>
          <w:sz w:val="28"/>
          <w:szCs w:val="28"/>
          <w:lang w:eastAsia="es-BO"/>
          <w14:ligatures w14:val="none"/>
        </w:rPr>
      </w:pPr>
      <w:r w:rsidRPr="00CA202F">
        <w:rPr>
          <w:rFonts w:ascii="Arial" w:eastAsia="Times New Roman" w:hAnsi="Arial" w:cs="Arial"/>
          <w:b/>
          <w:bCs/>
          <w:color w:val="000000"/>
          <w:kern w:val="0"/>
          <w:sz w:val="28"/>
          <w:szCs w:val="28"/>
          <w:lang w:eastAsia="es-BO"/>
          <w14:ligatures w14:val="none"/>
        </w:rPr>
        <w:t xml:space="preserve">Cochabamba </w:t>
      </w:r>
      <w:r>
        <w:rPr>
          <w:rFonts w:ascii="Arial" w:eastAsia="Times New Roman" w:hAnsi="Arial" w:cs="Arial"/>
          <w:b/>
          <w:bCs/>
          <w:color w:val="000000"/>
          <w:kern w:val="0"/>
          <w:sz w:val="28"/>
          <w:szCs w:val="28"/>
          <w:lang w:eastAsia="es-BO"/>
          <w14:ligatures w14:val="none"/>
        </w:rPr>
        <w:t>–</w:t>
      </w:r>
      <w:r w:rsidRPr="00CA202F">
        <w:rPr>
          <w:rFonts w:ascii="Arial" w:eastAsia="Times New Roman" w:hAnsi="Arial" w:cs="Arial"/>
          <w:b/>
          <w:bCs/>
          <w:color w:val="000000"/>
          <w:kern w:val="0"/>
          <w:sz w:val="28"/>
          <w:szCs w:val="28"/>
          <w:lang w:eastAsia="es-BO"/>
          <w14:ligatures w14:val="none"/>
        </w:rPr>
        <w:t xml:space="preserve"> Bolivia</w:t>
      </w:r>
    </w:p>
    <w:p w14:paraId="584FEEE7" w14:textId="2ABD7481" w:rsidR="00CA202F" w:rsidRPr="00CA202F" w:rsidRDefault="00CA202F" w:rsidP="00263C12">
      <w:pPr>
        <w:spacing w:line="240" w:lineRule="auto"/>
        <w:jc w:val="center"/>
        <w:rPr>
          <w:rFonts w:ascii="Times New Roman" w:eastAsia="Times New Roman" w:hAnsi="Times New Roman" w:cs="Times New Roman"/>
          <w:kern w:val="0"/>
          <w:sz w:val="24"/>
          <w:szCs w:val="24"/>
          <w:lang w:eastAsia="es-BO"/>
          <w14:ligatures w14:val="none"/>
        </w:rPr>
      </w:pPr>
      <w:r>
        <w:rPr>
          <w:rFonts w:ascii="Arial" w:eastAsia="Times New Roman" w:hAnsi="Arial" w:cs="Arial"/>
          <w:b/>
          <w:bCs/>
          <w:color w:val="000000"/>
          <w:kern w:val="0"/>
          <w:sz w:val="28"/>
          <w:szCs w:val="28"/>
          <w:lang w:eastAsia="es-BO"/>
          <w14:ligatures w14:val="none"/>
        </w:rPr>
        <w:t>2023</w:t>
      </w:r>
    </w:p>
    <w:p w14:paraId="2E6B8168" w14:textId="487B750B" w:rsidR="0071210B" w:rsidRDefault="00CA202F" w:rsidP="00263C12">
      <w:pPr>
        <w:jc w:val="both"/>
        <w:rPr>
          <w:lang w:val="es-ES"/>
        </w:rPr>
      </w:pPr>
      <w:r>
        <w:rPr>
          <w:lang w:val="es-ES"/>
        </w:rPr>
        <w:lastRenderedPageBreak/>
        <w:t>INTRODUCCIÓN</w:t>
      </w:r>
      <w:r w:rsidR="00FC45E9">
        <w:rPr>
          <w:lang w:val="es-ES"/>
        </w:rPr>
        <w:t xml:space="preserve"> </w:t>
      </w:r>
    </w:p>
    <w:p w14:paraId="6A3B3B03" w14:textId="7B22784A" w:rsidR="00D75BDB" w:rsidRDefault="00D75BDB" w:rsidP="00263C12">
      <w:pPr>
        <w:jc w:val="both"/>
      </w:pPr>
      <w:r>
        <w:t>L</w:t>
      </w:r>
      <w:r>
        <w:t>a atelectasia es una condición pulmonar caracterizada por el colapso de una parte o la totalidad de un pulmón, lo que resulta en una disminución del volumen pulmonar y una reducción en el intercambio de gases. Esta condición puede ser provocada por diversas causas, como la obstrucción de las vías respiratorias (por ejemplo, por un tumor, cuerpo extraño o secreciones espesas), compresión externa del pulmón (debido a acumulación de líquido, aire o sangre en la cavidad pleural), o por la pérdida de surfactante pulmonar, que es esencial para mantener la tensión superficial alveola</w:t>
      </w:r>
      <w:r>
        <w:t>r</w:t>
      </w:r>
    </w:p>
    <w:p w14:paraId="2B56599C" w14:textId="577C7A81" w:rsidR="00D75BDB" w:rsidRDefault="00D75BDB" w:rsidP="00263C12">
      <w:pPr>
        <w:jc w:val="both"/>
      </w:pPr>
      <w:r>
        <w:t>Causas y clasificación</w:t>
      </w:r>
    </w:p>
    <w:p w14:paraId="5B0F98D4" w14:textId="5ED2917B" w:rsidR="00D75BDB" w:rsidRPr="00263C12" w:rsidRDefault="00D75BDB" w:rsidP="00263C12">
      <w:pPr>
        <w:pStyle w:val="Prrafodelista"/>
        <w:numPr>
          <w:ilvl w:val="0"/>
          <w:numId w:val="1"/>
        </w:numPr>
        <w:jc w:val="both"/>
      </w:pPr>
      <w:r w:rsidRPr="00263C12">
        <w:rPr>
          <w:rStyle w:val="Textoennegrita"/>
          <w:b w:val="0"/>
          <w:bCs w:val="0"/>
        </w:rPr>
        <w:t>O</w:t>
      </w:r>
      <w:r w:rsidRPr="00263C12">
        <w:rPr>
          <w:rStyle w:val="Textoennegrita"/>
          <w:b w:val="0"/>
          <w:bCs w:val="0"/>
        </w:rPr>
        <w:t>bstructiva:</w:t>
      </w:r>
      <w:r w:rsidRPr="00263C12">
        <w:t xml:space="preserve"> Ocurre cuando las vías respiratorias están bloqueadas, impidiendo la entrada de aire a los alvéolos. Las causas pueden incluir tumores, cuerpos extraños o secreciones espesa</w:t>
      </w:r>
      <w:r w:rsidRPr="00263C12">
        <w:t>s.</w:t>
      </w:r>
    </w:p>
    <w:p w14:paraId="06CA6B09" w14:textId="6D490A64" w:rsidR="00D75BDB" w:rsidRPr="00263C12" w:rsidRDefault="00D75BDB" w:rsidP="00263C12">
      <w:pPr>
        <w:pStyle w:val="Prrafodelista"/>
        <w:numPr>
          <w:ilvl w:val="0"/>
          <w:numId w:val="1"/>
        </w:numPr>
        <w:jc w:val="both"/>
      </w:pPr>
      <w:r w:rsidRPr="00263C12">
        <w:rPr>
          <w:rStyle w:val="Textoennegrita"/>
          <w:b w:val="0"/>
          <w:bCs w:val="0"/>
        </w:rPr>
        <w:t>C</w:t>
      </w:r>
      <w:r w:rsidRPr="00263C12">
        <w:rPr>
          <w:rStyle w:val="Textoennegrita"/>
          <w:b w:val="0"/>
          <w:bCs w:val="0"/>
        </w:rPr>
        <w:t>ompresiva:</w:t>
      </w:r>
      <w:r w:rsidRPr="00263C12">
        <w:t xml:space="preserve"> Se produce cuando hay una presión externa sobre el pulmón, como en el caso de un neumotórax, derrame pleural o masas mediastínicas</w:t>
      </w:r>
      <w:r w:rsidRPr="00263C12">
        <w:t>.</w:t>
      </w:r>
    </w:p>
    <w:p w14:paraId="30F07966" w14:textId="774DD856" w:rsidR="00D75BDB" w:rsidRPr="00263C12" w:rsidRDefault="00D75BDB" w:rsidP="00263C12">
      <w:pPr>
        <w:pStyle w:val="Prrafodelista"/>
        <w:numPr>
          <w:ilvl w:val="0"/>
          <w:numId w:val="1"/>
        </w:numPr>
        <w:jc w:val="both"/>
      </w:pPr>
      <w:r w:rsidRPr="00263C12">
        <w:rPr>
          <w:rStyle w:val="Textoennegrita"/>
          <w:b w:val="0"/>
          <w:bCs w:val="0"/>
        </w:rPr>
        <w:t>P</w:t>
      </w:r>
      <w:r w:rsidRPr="00263C12">
        <w:rPr>
          <w:rStyle w:val="Textoennegrita"/>
          <w:b w:val="0"/>
          <w:bCs w:val="0"/>
        </w:rPr>
        <w:t>or reabsorción:</w:t>
      </w:r>
      <w:r w:rsidRPr="00263C12">
        <w:t xml:space="preserve"> Sucede cuando hay una disminución del aire en los alvéolos debido a la reabsorción del gas sin una adecuada ventilación compensatori</w:t>
      </w:r>
      <w:r w:rsidRPr="00263C12">
        <w:t>a.</w:t>
      </w:r>
    </w:p>
    <w:p w14:paraId="2E13969A" w14:textId="787CCBEA" w:rsidR="00D75BDB" w:rsidRDefault="00D75BDB" w:rsidP="00263C12">
      <w:pPr>
        <w:pStyle w:val="Prrafodelista"/>
        <w:numPr>
          <w:ilvl w:val="0"/>
          <w:numId w:val="1"/>
        </w:numPr>
        <w:jc w:val="both"/>
      </w:pPr>
      <w:r w:rsidRPr="00263C12">
        <w:rPr>
          <w:rStyle w:val="Textoennegrita"/>
          <w:b w:val="0"/>
          <w:bCs w:val="0"/>
        </w:rPr>
        <w:t>A</w:t>
      </w:r>
      <w:r w:rsidRPr="00263C12">
        <w:rPr>
          <w:rStyle w:val="Textoennegrita"/>
          <w:b w:val="0"/>
          <w:bCs w:val="0"/>
        </w:rPr>
        <w:t>dhesiva:</w:t>
      </w:r>
      <w:r w:rsidRPr="00263C12">
        <w:t xml:space="preserve"> Resulta de la disminución o ausencia de surfactante, esencial para mantener los</w:t>
      </w:r>
      <w:r>
        <w:t xml:space="preserve"> alvéolos abiertos</w:t>
      </w:r>
      <w:r>
        <w:t>.</w:t>
      </w:r>
    </w:p>
    <w:p w14:paraId="2B86AE73" w14:textId="148EB026" w:rsidR="00D75BDB" w:rsidRDefault="00D75BDB" w:rsidP="00263C12">
      <w:pPr>
        <w:jc w:val="both"/>
      </w:pPr>
      <w:r>
        <w:t>Fisiopatología</w:t>
      </w:r>
    </w:p>
    <w:p w14:paraId="7A268105" w14:textId="1B2F22B1" w:rsidR="00D75BDB" w:rsidRDefault="00D75BDB" w:rsidP="00263C12">
      <w:pPr>
        <w:jc w:val="both"/>
      </w:pPr>
      <w:r>
        <w:t>L</w:t>
      </w:r>
      <w:r>
        <w:t>a atelectasia lleva a una disminución del área superficial disponible para el intercambio de gases, lo que puede resultar en hipoxia. La falta de ventilación adecuada en las áreas afectadas puede conducir a una acumulación de secreciones y predisposición a infecciones</w:t>
      </w:r>
      <w:r>
        <w:t>.</w:t>
      </w:r>
    </w:p>
    <w:p w14:paraId="5FB985E6" w14:textId="7DEB67A1" w:rsidR="00D75BDB" w:rsidRDefault="00D75BDB" w:rsidP="00263C12">
      <w:pPr>
        <w:jc w:val="both"/>
      </w:pPr>
      <w:r>
        <w:t>Manifestaciones clínicas</w:t>
      </w:r>
    </w:p>
    <w:p w14:paraId="4F5D6F8C" w14:textId="7D794914" w:rsidR="00D75BDB" w:rsidRDefault="00D75BDB" w:rsidP="00263C12">
      <w:pPr>
        <w:jc w:val="both"/>
      </w:pPr>
      <w:r>
        <w:t>L</w:t>
      </w:r>
      <w:r>
        <w:t>os síntomas de atelectasia pueden variar dependiendo del grado y extensión del colapso pulmonar, e incluyen disnea, tos, dolor torácico y, en casos severos, cianosis. En muchos casos, la atelectasia puede ser asintomática y detectarse incidentalmente en estudios de imagen</w:t>
      </w:r>
      <w:r>
        <w:t>.</w:t>
      </w:r>
    </w:p>
    <w:p w14:paraId="3412B164" w14:textId="67E2FF8C" w:rsidR="00D75BDB" w:rsidRDefault="00D75BDB" w:rsidP="00263C12">
      <w:pPr>
        <w:jc w:val="both"/>
      </w:pPr>
      <w:r>
        <w:t>Diagnóstico</w:t>
      </w:r>
    </w:p>
    <w:p w14:paraId="536C7DFF" w14:textId="66BFA4AB" w:rsidR="00D75BDB" w:rsidRDefault="00D75BDB" w:rsidP="00263C12">
      <w:pPr>
        <w:jc w:val="both"/>
      </w:pPr>
      <w:r>
        <w:t>E</w:t>
      </w:r>
      <w:r>
        <w:t>l diagnóstico de atelectasia se realiza mediante técnicas de imagen, como la radiografía de tórax, la tomografía computarizada (TC) y, en algunos casos, la resonancia magnética (RM). La radiografía de tórax puede mostrar áreas de opacidad, desplazamiento de estructuras mediastínicas y elevación del diafragma en el lado afectado</w:t>
      </w:r>
      <w:r>
        <w:t>.</w:t>
      </w:r>
    </w:p>
    <w:p w14:paraId="35C3E47A" w14:textId="310A6B75" w:rsidR="00D75BDB" w:rsidRDefault="00D75BDB" w:rsidP="00263C12">
      <w:pPr>
        <w:jc w:val="both"/>
      </w:pPr>
      <w:r>
        <w:t>Tratamiento</w:t>
      </w:r>
    </w:p>
    <w:p w14:paraId="50E684FC" w14:textId="0A202C6B" w:rsidR="00D75BDB" w:rsidRDefault="00D75BDB" w:rsidP="00263C12">
      <w:pPr>
        <w:jc w:val="both"/>
      </w:pPr>
      <w:r>
        <w:t>E</w:t>
      </w:r>
      <w:r>
        <w:t>l manejo de la atelectasia depende de su causa subyacente. Las medidas pueden incluir fisioterapia respiratoria, broncoscopia para eliminar obstrucciones, y tratamiento de condiciones subyacentes como infecciones o tumores. En casos de atelectasia por compresión, puede ser necesario drenar líquidos o aire de la cavidad pleural</w:t>
      </w:r>
      <w:r>
        <w:t>.</w:t>
      </w:r>
    </w:p>
    <w:p w14:paraId="0319AA3A" w14:textId="77777777" w:rsidR="00D75BDB" w:rsidRDefault="00D75BDB" w:rsidP="00263C12">
      <w:pPr>
        <w:jc w:val="both"/>
      </w:pPr>
    </w:p>
    <w:p w14:paraId="550BCA2E" w14:textId="77777777" w:rsidR="00D75BDB" w:rsidRDefault="00D75BDB" w:rsidP="00263C12">
      <w:pPr>
        <w:jc w:val="both"/>
      </w:pPr>
    </w:p>
    <w:p w14:paraId="65063980" w14:textId="68474B78" w:rsidR="00D75BDB" w:rsidRDefault="00D75BDB" w:rsidP="00263C12">
      <w:pPr>
        <w:jc w:val="both"/>
      </w:pPr>
      <w:r>
        <w:lastRenderedPageBreak/>
        <w:t>Dispositivos Biomédicos</w:t>
      </w:r>
      <w:r w:rsidR="00FC45E9">
        <w:t xml:space="preserve"> Basados en Vibración</w:t>
      </w:r>
    </w:p>
    <w:p w14:paraId="6F4463DC" w14:textId="77777777" w:rsidR="00D75BDB" w:rsidRDefault="00D75BDB" w:rsidP="00263C12">
      <w:pPr>
        <w:jc w:val="both"/>
      </w:pPr>
    </w:p>
    <w:p w14:paraId="3EC6D04D" w14:textId="3D8B433B" w:rsidR="00D75BDB" w:rsidRDefault="00D75BDB" w:rsidP="00263C12">
      <w:pPr>
        <w:jc w:val="both"/>
      </w:pPr>
      <w:r>
        <w:t>E</w:t>
      </w:r>
      <w:r>
        <w:t>l uso de dispositivos biomédicos basados en vibraciones para el tratamiento de diversas condiciones respiratorias, incluyendo la atelectasia, ha ganado atención debido a su capacidad para mejorar la movilización de secreciones, incrementar la expansión pulmonar y mejorar la función respiratoria. Estos dispositivos emplean vibraciones mecánicas para inducir la vibración del tórax y los pulmones, lo que facilita el desalojo de secreciones y mejora la ventilación</w:t>
      </w:r>
      <w:r w:rsidR="00FC45E9">
        <w:t>.</w:t>
      </w:r>
    </w:p>
    <w:p w14:paraId="539AE5D1" w14:textId="77777777" w:rsidR="00FC45E9" w:rsidRPr="00FC45E9" w:rsidRDefault="00FC45E9" w:rsidP="00263C12">
      <w:pPr>
        <w:spacing w:before="100" w:beforeAutospacing="1" w:after="100" w:afterAutospacing="1" w:line="240" w:lineRule="auto"/>
        <w:jc w:val="both"/>
      </w:pPr>
      <w:r w:rsidRPr="00FC45E9">
        <w:t>Chalecos de Oscilación de Alta Frecuencia (HFCWO, por sus siglas en inglés):</w:t>
      </w:r>
    </w:p>
    <w:p w14:paraId="786F6B13" w14:textId="77777777" w:rsidR="00FC45E9" w:rsidRPr="00FC45E9" w:rsidRDefault="00FC45E9" w:rsidP="00263C12">
      <w:pPr>
        <w:numPr>
          <w:ilvl w:val="0"/>
          <w:numId w:val="2"/>
        </w:numPr>
        <w:spacing w:before="100" w:beforeAutospacing="1" w:after="100" w:afterAutospacing="1" w:line="240" w:lineRule="auto"/>
        <w:jc w:val="both"/>
      </w:pPr>
      <w:r w:rsidRPr="00FC45E9">
        <w:t>Estos chalecos utilizan oscilaciones de alta frecuencia para inducir vibraciones en la pared torácica. Estas vibraciones ayudan a movilizar las secreciones desde los pulmones hacia las vías respiratorias superiores, facilitando su eliminación</w:t>
      </w:r>
    </w:p>
    <w:p w14:paraId="408CB8AA" w14:textId="77777777" w:rsidR="00FC45E9" w:rsidRPr="00FC45E9" w:rsidRDefault="00FC45E9" w:rsidP="00263C12">
      <w:pPr>
        <w:spacing w:before="100" w:beforeAutospacing="1" w:after="100" w:afterAutospacing="1" w:line="240" w:lineRule="auto"/>
        <w:jc w:val="both"/>
      </w:pPr>
      <w:r w:rsidRPr="00FC45E9">
        <w:t>Percusión y Vibración Manual y Mecánica:</w:t>
      </w:r>
    </w:p>
    <w:p w14:paraId="71951CE8" w14:textId="77777777" w:rsidR="00FC45E9" w:rsidRPr="00FC45E9" w:rsidRDefault="00FC45E9" w:rsidP="00263C12">
      <w:pPr>
        <w:numPr>
          <w:ilvl w:val="0"/>
          <w:numId w:val="3"/>
        </w:numPr>
        <w:spacing w:before="100" w:beforeAutospacing="1" w:after="100" w:afterAutospacing="1" w:line="240" w:lineRule="auto"/>
        <w:jc w:val="both"/>
      </w:pPr>
      <w:r w:rsidRPr="00FC45E9">
        <w:t>La terapia de percusión y vibración puede ser realizada manualmente por terapeutas o mediante dispositivos mecánicos. Estos dispositivos generan vibraciones que ayudan a aflojar y movilizar las secreciones bronquiales</w:t>
      </w:r>
    </w:p>
    <w:p w14:paraId="7A53171E" w14:textId="77777777" w:rsidR="00FC45E9" w:rsidRPr="00FC45E9" w:rsidRDefault="00FC45E9" w:rsidP="00263C12">
      <w:pPr>
        <w:spacing w:before="100" w:beforeAutospacing="1" w:after="100" w:afterAutospacing="1" w:line="240" w:lineRule="auto"/>
        <w:jc w:val="both"/>
      </w:pPr>
      <w:r w:rsidRPr="00FC45E9">
        <w:t>Dispositivos de Oscilación Intrapulmonar Percutánea (IPV, por sus siglas en inglés):</w:t>
      </w:r>
    </w:p>
    <w:p w14:paraId="60AAE650" w14:textId="77777777" w:rsidR="00FC45E9" w:rsidRPr="00FC45E9" w:rsidRDefault="00FC45E9" w:rsidP="00263C12">
      <w:pPr>
        <w:numPr>
          <w:ilvl w:val="0"/>
          <w:numId w:val="4"/>
        </w:numPr>
        <w:spacing w:before="100" w:beforeAutospacing="1" w:after="100" w:afterAutospacing="1" w:line="240" w:lineRule="auto"/>
        <w:jc w:val="both"/>
      </w:pPr>
      <w:r w:rsidRPr="00FC45E9">
        <w:t>IPV utiliza ondas de presión generadas internamente para mejorar la ventilación y la movilización de secreciones en los pulmones. Estos dispositivos son particularmente útiles en pacientes con obstrucción crónica de las vías respiratorias</w:t>
      </w:r>
    </w:p>
    <w:p w14:paraId="7D7D2832" w14:textId="77777777" w:rsidR="00FC45E9" w:rsidRPr="00FC45E9" w:rsidRDefault="00FC45E9" w:rsidP="00263C12">
      <w:pPr>
        <w:spacing w:before="100" w:beforeAutospacing="1" w:after="100" w:afterAutospacing="1" w:line="240" w:lineRule="auto"/>
        <w:jc w:val="both"/>
      </w:pPr>
      <w:r w:rsidRPr="00FC45E9">
        <w:t>Dispositivos de Presión Positiva Espiratoria (PEP, por sus siglas en inglés):</w:t>
      </w:r>
    </w:p>
    <w:p w14:paraId="457C0B63" w14:textId="77777777" w:rsidR="00FC45E9" w:rsidRPr="00FC45E9" w:rsidRDefault="00FC45E9" w:rsidP="00263C12">
      <w:pPr>
        <w:numPr>
          <w:ilvl w:val="0"/>
          <w:numId w:val="5"/>
        </w:numPr>
        <w:spacing w:before="100" w:beforeAutospacing="1" w:after="100" w:afterAutospacing="1" w:line="240" w:lineRule="auto"/>
        <w:jc w:val="both"/>
      </w:pPr>
      <w:r w:rsidRPr="00FC45E9">
        <w:t>Los dispositivos PEP crean una resistencia durante la exhalación, lo que ayuda a mantener las vías respiratorias abiertas y facilita la movilización de secreciones. Algunos dispositivos PEP incorporan vibraciones para mejorar este efecto</w:t>
      </w:r>
    </w:p>
    <w:p w14:paraId="0B52E77C" w14:textId="77777777" w:rsidR="00263C12" w:rsidRDefault="00263C12" w:rsidP="00263C12">
      <w:pPr>
        <w:jc w:val="both"/>
      </w:pPr>
    </w:p>
    <w:p w14:paraId="493E406A" w14:textId="2CD0BD1D" w:rsidR="00FC45E9" w:rsidRDefault="00263C12" w:rsidP="00263C12">
      <w:pPr>
        <w:jc w:val="both"/>
      </w:pPr>
      <w:r>
        <w:t>METODOLOGÍA</w:t>
      </w:r>
    </w:p>
    <w:p w14:paraId="42917EB6" w14:textId="0A7C1F62" w:rsidR="00263C12" w:rsidRPr="00263C12" w:rsidRDefault="00263C12" w:rsidP="00263C12">
      <w:pPr>
        <w:spacing w:before="100" w:beforeAutospacing="1" w:after="100" w:afterAutospacing="1" w:line="240" w:lineRule="auto"/>
        <w:jc w:val="both"/>
      </w:pPr>
      <w:r w:rsidRPr="00263C12">
        <w:t>L</w:t>
      </w:r>
      <w:r w:rsidRPr="00263C12">
        <w:t>a implementación de chalecos de oscilación de alta frecuencia para el tratamiento de pacientes con afecciones respiratorias como la atelectasia, fibrosis quística, y bronquiectasias, requiere una metodología bien estructurada para garantizar la efectividad y seguridad del tratamiento</w:t>
      </w:r>
      <w:r>
        <w:t xml:space="preserve">. </w:t>
      </w:r>
    </w:p>
    <w:p w14:paraId="1A8A3D3E" w14:textId="77777777" w:rsidR="00263C12" w:rsidRPr="00263C12" w:rsidRDefault="00263C12" w:rsidP="00263C12">
      <w:pPr>
        <w:spacing w:before="100" w:beforeAutospacing="1" w:after="100" w:afterAutospacing="1" w:line="240" w:lineRule="auto"/>
        <w:jc w:val="both"/>
        <w:outlineLvl w:val="3"/>
      </w:pPr>
      <w:r w:rsidRPr="00263C12">
        <w:t>1. Evaluación Inicial del Paciente</w:t>
      </w:r>
    </w:p>
    <w:p w14:paraId="445C3B4E" w14:textId="77777777" w:rsidR="00263C12" w:rsidRPr="00263C12" w:rsidRDefault="00263C12" w:rsidP="00263C12">
      <w:pPr>
        <w:numPr>
          <w:ilvl w:val="0"/>
          <w:numId w:val="6"/>
        </w:numPr>
        <w:spacing w:before="100" w:beforeAutospacing="1" w:after="100" w:afterAutospacing="1" w:line="240" w:lineRule="auto"/>
        <w:jc w:val="both"/>
      </w:pPr>
      <w:r w:rsidRPr="00263C12">
        <w:t>Historia Clínica y Evaluación Física:</w:t>
      </w:r>
    </w:p>
    <w:p w14:paraId="215BF9A0" w14:textId="77777777" w:rsidR="00263C12" w:rsidRPr="00263C12" w:rsidRDefault="00263C12" w:rsidP="00263C12">
      <w:pPr>
        <w:numPr>
          <w:ilvl w:val="1"/>
          <w:numId w:val="6"/>
        </w:numPr>
        <w:spacing w:before="100" w:beforeAutospacing="1" w:after="100" w:afterAutospacing="1" w:line="240" w:lineRule="auto"/>
        <w:jc w:val="both"/>
      </w:pPr>
      <w:r w:rsidRPr="00263C12">
        <w:t>Recopilar antecedentes médicos completos, incluyendo diagnósticos de enfermedades respiratorias, tratamientos previos y respuesta a terapias.</w:t>
      </w:r>
    </w:p>
    <w:p w14:paraId="6084443E" w14:textId="77777777" w:rsidR="00263C12" w:rsidRPr="00263C12" w:rsidRDefault="00263C12" w:rsidP="00263C12">
      <w:pPr>
        <w:numPr>
          <w:ilvl w:val="1"/>
          <w:numId w:val="6"/>
        </w:numPr>
        <w:spacing w:before="100" w:beforeAutospacing="1" w:after="100" w:afterAutospacing="1" w:line="240" w:lineRule="auto"/>
        <w:jc w:val="both"/>
      </w:pPr>
      <w:r w:rsidRPr="00263C12">
        <w:lastRenderedPageBreak/>
        <w:t>Realizar una evaluación física detallada con enfoque en el sistema respiratorio, evaluando la función pulmonar, capacidad de tos, y presencia de secreciones.</w:t>
      </w:r>
    </w:p>
    <w:p w14:paraId="4D3AE58D" w14:textId="77777777" w:rsidR="00263C12" w:rsidRPr="00263C12" w:rsidRDefault="00263C12" w:rsidP="00263C12">
      <w:pPr>
        <w:numPr>
          <w:ilvl w:val="0"/>
          <w:numId w:val="6"/>
        </w:numPr>
        <w:spacing w:before="100" w:beforeAutospacing="1" w:after="100" w:afterAutospacing="1" w:line="240" w:lineRule="auto"/>
        <w:jc w:val="both"/>
      </w:pPr>
      <w:r w:rsidRPr="00263C12">
        <w:t>Pruebas Diagnósticas:</w:t>
      </w:r>
    </w:p>
    <w:p w14:paraId="678522B2" w14:textId="77777777" w:rsidR="00263C12" w:rsidRPr="00263C12" w:rsidRDefault="00263C12" w:rsidP="00263C12">
      <w:pPr>
        <w:numPr>
          <w:ilvl w:val="1"/>
          <w:numId w:val="6"/>
        </w:numPr>
        <w:spacing w:before="100" w:beforeAutospacing="1" w:after="100" w:afterAutospacing="1" w:line="240" w:lineRule="auto"/>
        <w:jc w:val="both"/>
      </w:pPr>
      <w:r w:rsidRPr="00263C12">
        <w:t>Solicitar estudios de imagen como radiografías de tórax o tomografías computarizadas para evaluar la extensión de la enfermedad y la presencia de atelectasia.</w:t>
      </w:r>
    </w:p>
    <w:p w14:paraId="7990E3A6" w14:textId="77777777" w:rsidR="00263C12" w:rsidRPr="00263C12" w:rsidRDefault="00263C12" w:rsidP="00263C12">
      <w:pPr>
        <w:numPr>
          <w:ilvl w:val="1"/>
          <w:numId w:val="6"/>
        </w:numPr>
        <w:spacing w:before="100" w:beforeAutospacing="1" w:after="100" w:afterAutospacing="1" w:line="240" w:lineRule="auto"/>
        <w:jc w:val="both"/>
      </w:pPr>
      <w:r w:rsidRPr="00263C12">
        <w:t>Realizar pruebas de función pulmonar (espirometría) para determinar la capacidad respiratoria del paciente.</w:t>
      </w:r>
    </w:p>
    <w:p w14:paraId="467A411A" w14:textId="77777777" w:rsidR="00263C12" w:rsidRPr="00263C12" w:rsidRDefault="00263C12" w:rsidP="00263C12">
      <w:pPr>
        <w:spacing w:before="100" w:beforeAutospacing="1" w:after="100" w:afterAutospacing="1" w:line="240" w:lineRule="auto"/>
        <w:jc w:val="both"/>
        <w:outlineLvl w:val="3"/>
      </w:pPr>
      <w:r w:rsidRPr="00263C12">
        <w:t>2. Selección del Dispositivo Adecuado</w:t>
      </w:r>
    </w:p>
    <w:p w14:paraId="5B206E91" w14:textId="77777777" w:rsidR="00263C12" w:rsidRPr="00263C12" w:rsidRDefault="00263C12" w:rsidP="00263C12">
      <w:pPr>
        <w:numPr>
          <w:ilvl w:val="0"/>
          <w:numId w:val="7"/>
        </w:numPr>
        <w:spacing w:before="100" w:beforeAutospacing="1" w:after="100" w:afterAutospacing="1" w:line="240" w:lineRule="auto"/>
        <w:jc w:val="both"/>
      </w:pPr>
      <w:r w:rsidRPr="00263C12">
        <w:t>Tipos de Chalecos HFCWO:</w:t>
      </w:r>
    </w:p>
    <w:p w14:paraId="063E8EA4" w14:textId="77777777" w:rsidR="00263C12" w:rsidRPr="00263C12" w:rsidRDefault="00263C12" w:rsidP="00263C12">
      <w:pPr>
        <w:numPr>
          <w:ilvl w:val="1"/>
          <w:numId w:val="7"/>
        </w:numPr>
        <w:spacing w:before="100" w:beforeAutospacing="1" w:after="100" w:afterAutospacing="1" w:line="240" w:lineRule="auto"/>
        <w:jc w:val="both"/>
      </w:pPr>
      <w:r w:rsidRPr="00263C12">
        <w:t>Seleccionar el tipo de chaleco HFCWO basado en las necesidades del paciente, teniendo en cuenta factores como la edad, tamaño corporal y la severidad de la afección.</w:t>
      </w:r>
    </w:p>
    <w:p w14:paraId="28F2D484" w14:textId="77777777" w:rsidR="00263C12" w:rsidRPr="00263C12" w:rsidRDefault="00263C12" w:rsidP="00263C12">
      <w:pPr>
        <w:numPr>
          <w:ilvl w:val="1"/>
          <w:numId w:val="7"/>
        </w:numPr>
        <w:spacing w:before="100" w:beforeAutospacing="1" w:after="100" w:afterAutospacing="1" w:line="240" w:lineRule="auto"/>
        <w:jc w:val="both"/>
      </w:pPr>
      <w:r w:rsidRPr="00263C12">
        <w:t>Asegurarse de que el chaleco elegido sea compatible con la infraestructura disponible en la clínica o el hospital.</w:t>
      </w:r>
    </w:p>
    <w:p w14:paraId="06CF8281" w14:textId="77777777" w:rsidR="00263C12" w:rsidRPr="00263C12" w:rsidRDefault="00263C12" w:rsidP="00263C12">
      <w:pPr>
        <w:spacing w:before="100" w:beforeAutospacing="1" w:after="100" w:afterAutospacing="1" w:line="240" w:lineRule="auto"/>
        <w:jc w:val="both"/>
        <w:outlineLvl w:val="3"/>
      </w:pPr>
      <w:r w:rsidRPr="00263C12">
        <w:t>3. Educación y Entrenamiento del Paciente y el Personal</w:t>
      </w:r>
    </w:p>
    <w:p w14:paraId="61CE4B54" w14:textId="77777777" w:rsidR="00263C12" w:rsidRPr="00263C12" w:rsidRDefault="00263C12" w:rsidP="00263C12">
      <w:pPr>
        <w:numPr>
          <w:ilvl w:val="0"/>
          <w:numId w:val="8"/>
        </w:numPr>
        <w:spacing w:before="100" w:beforeAutospacing="1" w:after="100" w:afterAutospacing="1" w:line="240" w:lineRule="auto"/>
        <w:jc w:val="both"/>
      </w:pPr>
      <w:r w:rsidRPr="00263C12">
        <w:t>Capacitación del Personal de Salud:</w:t>
      </w:r>
    </w:p>
    <w:p w14:paraId="422CC5C2" w14:textId="77777777" w:rsidR="00263C12" w:rsidRPr="00263C12" w:rsidRDefault="00263C12" w:rsidP="00263C12">
      <w:pPr>
        <w:numPr>
          <w:ilvl w:val="1"/>
          <w:numId w:val="8"/>
        </w:numPr>
        <w:spacing w:before="100" w:beforeAutospacing="1" w:after="100" w:afterAutospacing="1" w:line="240" w:lineRule="auto"/>
        <w:jc w:val="both"/>
      </w:pPr>
      <w:r w:rsidRPr="00263C12">
        <w:t>Capacitar al personal de salud en el funcionamiento y el manejo del dispositivo HFCWO, incluyendo el ajuste adecuado del chaleco, parámetros de oscilación, y monitoreo del paciente durante la terapia.</w:t>
      </w:r>
    </w:p>
    <w:p w14:paraId="4AAB8110" w14:textId="77777777" w:rsidR="00263C12" w:rsidRPr="00263C12" w:rsidRDefault="00263C12" w:rsidP="00263C12">
      <w:pPr>
        <w:numPr>
          <w:ilvl w:val="0"/>
          <w:numId w:val="8"/>
        </w:numPr>
        <w:spacing w:before="100" w:beforeAutospacing="1" w:after="100" w:afterAutospacing="1" w:line="240" w:lineRule="auto"/>
        <w:jc w:val="both"/>
      </w:pPr>
      <w:r w:rsidRPr="00263C12">
        <w:t>Educación del Paciente y Familiares:</w:t>
      </w:r>
    </w:p>
    <w:p w14:paraId="308317A2" w14:textId="77777777" w:rsidR="00263C12" w:rsidRPr="00263C12" w:rsidRDefault="00263C12" w:rsidP="00263C12">
      <w:pPr>
        <w:numPr>
          <w:ilvl w:val="1"/>
          <w:numId w:val="8"/>
        </w:numPr>
        <w:spacing w:before="100" w:beforeAutospacing="1" w:after="100" w:afterAutospacing="1" w:line="240" w:lineRule="auto"/>
        <w:jc w:val="both"/>
      </w:pPr>
      <w:r w:rsidRPr="00263C12">
        <w:t xml:space="preserve">Informar al paciente y sus familiares sobre el propósito del tratamiento, el funcionamiento del dispositivo y las expectativas </w:t>
      </w:r>
      <w:proofErr w:type="gramStart"/>
      <w:r w:rsidRPr="00263C12">
        <w:t>del mismo</w:t>
      </w:r>
      <w:proofErr w:type="gramEnd"/>
      <w:r w:rsidRPr="00263C12">
        <w:t>.</w:t>
      </w:r>
    </w:p>
    <w:p w14:paraId="302E6D02" w14:textId="77777777" w:rsidR="00263C12" w:rsidRPr="00263C12" w:rsidRDefault="00263C12" w:rsidP="00263C12">
      <w:pPr>
        <w:numPr>
          <w:ilvl w:val="1"/>
          <w:numId w:val="8"/>
        </w:numPr>
        <w:spacing w:before="100" w:beforeAutospacing="1" w:after="100" w:afterAutospacing="1" w:line="240" w:lineRule="auto"/>
        <w:jc w:val="both"/>
      </w:pPr>
      <w:r w:rsidRPr="00263C12">
        <w:t>Proporcionar instrucciones claras sobre cómo usar el chaleco HFCWO en el hogar, si se prescribe para uso domiciliario.</w:t>
      </w:r>
    </w:p>
    <w:p w14:paraId="0018A053" w14:textId="77777777" w:rsidR="00263C12" w:rsidRPr="00263C12" w:rsidRDefault="00263C12" w:rsidP="00263C12">
      <w:pPr>
        <w:spacing w:before="100" w:beforeAutospacing="1" w:after="100" w:afterAutospacing="1" w:line="240" w:lineRule="auto"/>
        <w:jc w:val="both"/>
        <w:outlineLvl w:val="3"/>
      </w:pPr>
      <w:r w:rsidRPr="00263C12">
        <w:t>4. Implementación del Tratamiento</w:t>
      </w:r>
    </w:p>
    <w:p w14:paraId="4BCB4547" w14:textId="77777777" w:rsidR="00263C12" w:rsidRPr="00263C12" w:rsidRDefault="00263C12" w:rsidP="00263C12">
      <w:pPr>
        <w:numPr>
          <w:ilvl w:val="0"/>
          <w:numId w:val="9"/>
        </w:numPr>
        <w:spacing w:before="100" w:beforeAutospacing="1" w:after="100" w:afterAutospacing="1" w:line="240" w:lineRule="auto"/>
        <w:jc w:val="both"/>
      </w:pPr>
      <w:r w:rsidRPr="00263C12">
        <w:t>Configuración Inicial:</w:t>
      </w:r>
    </w:p>
    <w:p w14:paraId="502D8651" w14:textId="77777777" w:rsidR="00263C12" w:rsidRPr="00263C12" w:rsidRDefault="00263C12" w:rsidP="00263C12">
      <w:pPr>
        <w:numPr>
          <w:ilvl w:val="1"/>
          <w:numId w:val="9"/>
        </w:numPr>
        <w:spacing w:before="100" w:beforeAutospacing="1" w:after="100" w:afterAutospacing="1" w:line="240" w:lineRule="auto"/>
        <w:jc w:val="both"/>
      </w:pPr>
      <w:r w:rsidRPr="00263C12">
        <w:t>Ajustar el chaleco correctamente al paciente, asegurando un ajuste cómodo pero firme.</w:t>
      </w:r>
    </w:p>
    <w:p w14:paraId="7D86AA83" w14:textId="77777777" w:rsidR="00263C12" w:rsidRPr="00263C12" w:rsidRDefault="00263C12" w:rsidP="00263C12">
      <w:pPr>
        <w:numPr>
          <w:ilvl w:val="1"/>
          <w:numId w:val="9"/>
        </w:numPr>
        <w:spacing w:before="100" w:beforeAutospacing="1" w:after="100" w:afterAutospacing="1" w:line="240" w:lineRule="auto"/>
        <w:jc w:val="both"/>
      </w:pPr>
      <w:r w:rsidRPr="00263C12">
        <w:t>Configurar los parámetros de oscilación según las recomendaciones del fabricante y la condición específica del paciente (frecuencia, presión, duración de la sesión).</w:t>
      </w:r>
    </w:p>
    <w:p w14:paraId="324862AB" w14:textId="77777777" w:rsidR="00263C12" w:rsidRPr="00263C12" w:rsidRDefault="00263C12" w:rsidP="00263C12">
      <w:pPr>
        <w:numPr>
          <w:ilvl w:val="0"/>
          <w:numId w:val="9"/>
        </w:numPr>
        <w:spacing w:before="100" w:beforeAutospacing="1" w:after="100" w:afterAutospacing="1" w:line="240" w:lineRule="auto"/>
        <w:jc w:val="both"/>
      </w:pPr>
      <w:r w:rsidRPr="00263C12">
        <w:t>Sesiones de Tratamiento:</w:t>
      </w:r>
    </w:p>
    <w:p w14:paraId="1DFE165C" w14:textId="77777777" w:rsidR="00263C12" w:rsidRPr="00263C12" w:rsidRDefault="00263C12" w:rsidP="00263C12">
      <w:pPr>
        <w:numPr>
          <w:ilvl w:val="1"/>
          <w:numId w:val="9"/>
        </w:numPr>
        <w:spacing w:before="100" w:beforeAutospacing="1" w:after="100" w:afterAutospacing="1" w:line="240" w:lineRule="auto"/>
        <w:jc w:val="both"/>
      </w:pPr>
      <w:r w:rsidRPr="00263C12">
        <w:t>Realizar sesiones de HFCWO según lo prescrito, generalmente de 20 a 30 minutos, varias veces al día, dependiendo de la severidad de la afección y la respuesta al tratamiento.</w:t>
      </w:r>
    </w:p>
    <w:p w14:paraId="37AC91E7" w14:textId="77777777" w:rsidR="00263C12" w:rsidRPr="00263C12" w:rsidRDefault="00263C12" w:rsidP="00263C12">
      <w:pPr>
        <w:numPr>
          <w:ilvl w:val="1"/>
          <w:numId w:val="9"/>
        </w:numPr>
        <w:spacing w:before="100" w:beforeAutospacing="1" w:after="100" w:afterAutospacing="1" w:line="240" w:lineRule="auto"/>
        <w:jc w:val="both"/>
      </w:pPr>
      <w:r w:rsidRPr="00263C12">
        <w:t>Monitorear al paciente durante las sesiones para identificar cualquier malestar, dificultad respiratoria o efectos adversos.</w:t>
      </w:r>
    </w:p>
    <w:p w14:paraId="72661385" w14:textId="77777777" w:rsidR="00263C12" w:rsidRPr="00263C12" w:rsidRDefault="00263C12" w:rsidP="00263C12">
      <w:pPr>
        <w:spacing w:before="100" w:beforeAutospacing="1" w:after="100" w:afterAutospacing="1" w:line="240" w:lineRule="auto"/>
        <w:jc w:val="both"/>
        <w:outlineLvl w:val="3"/>
      </w:pPr>
      <w:r w:rsidRPr="00263C12">
        <w:t>5. Monitoreo y Evaluación Continua</w:t>
      </w:r>
    </w:p>
    <w:p w14:paraId="5107D5E5" w14:textId="77777777" w:rsidR="00263C12" w:rsidRPr="00263C12" w:rsidRDefault="00263C12" w:rsidP="00263C12">
      <w:pPr>
        <w:numPr>
          <w:ilvl w:val="0"/>
          <w:numId w:val="10"/>
        </w:numPr>
        <w:spacing w:before="100" w:beforeAutospacing="1" w:after="100" w:afterAutospacing="1" w:line="240" w:lineRule="auto"/>
        <w:jc w:val="both"/>
      </w:pPr>
      <w:r w:rsidRPr="00263C12">
        <w:t>Seguimiento Regular:</w:t>
      </w:r>
    </w:p>
    <w:p w14:paraId="34A58058" w14:textId="77777777" w:rsidR="00263C12" w:rsidRPr="00263C12" w:rsidRDefault="00263C12" w:rsidP="00263C12">
      <w:pPr>
        <w:numPr>
          <w:ilvl w:val="1"/>
          <w:numId w:val="10"/>
        </w:numPr>
        <w:spacing w:before="100" w:beforeAutospacing="1" w:after="100" w:afterAutospacing="1" w:line="240" w:lineRule="auto"/>
        <w:jc w:val="both"/>
      </w:pPr>
      <w:r w:rsidRPr="00263C12">
        <w:lastRenderedPageBreak/>
        <w:t>Realizar evaluaciones periódicas del paciente para monitorear la efectividad del tratamiento, utilizando herramientas como espirometría, pruebas de imagen y cuestionarios de calidad de vida.</w:t>
      </w:r>
    </w:p>
    <w:p w14:paraId="4C3974C1" w14:textId="77777777" w:rsidR="00263C12" w:rsidRPr="00263C12" w:rsidRDefault="00263C12" w:rsidP="00263C12">
      <w:pPr>
        <w:numPr>
          <w:ilvl w:val="1"/>
          <w:numId w:val="10"/>
        </w:numPr>
        <w:spacing w:before="100" w:beforeAutospacing="1" w:after="100" w:afterAutospacing="1" w:line="240" w:lineRule="auto"/>
        <w:jc w:val="both"/>
      </w:pPr>
      <w:r w:rsidRPr="00263C12">
        <w:t>Ajustar los parámetros del tratamiento según sea necesario, basándose en la respuesta del paciente y las observaciones clínicas.</w:t>
      </w:r>
    </w:p>
    <w:p w14:paraId="5340E036" w14:textId="77777777" w:rsidR="00263C12" w:rsidRPr="00263C12" w:rsidRDefault="00263C12" w:rsidP="00263C12">
      <w:pPr>
        <w:numPr>
          <w:ilvl w:val="0"/>
          <w:numId w:val="10"/>
        </w:numPr>
        <w:spacing w:before="100" w:beforeAutospacing="1" w:after="100" w:afterAutospacing="1" w:line="240" w:lineRule="auto"/>
        <w:jc w:val="both"/>
      </w:pPr>
      <w:r w:rsidRPr="00263C12">
        <w:t>Documentación y Registro:</w:t>
      </w:r>
    </w:p>
    <w:p w14:paraId="7AE6581F" w14:textId="77777777" w:rsidR="00263C12" w:rsidRPr="00263C12" w:rsidRDefault="00263C12" w:rsidP="00263C12">
      <w:pPr>
        <w:numPr>
          <w:ilvl w:val="1"/>
          <w:numId w:val="10"/>
        </w:numPr>
        <w:spacing w:before="100" w:beforeAutospacing="1" w:after="100" w:afterAutospacing="1" w:line="240" w:lineRule="auto"/>
        <w:jc w:val="both"/>
      </w:pPr>
      <w:r w:rsidRPr="00263C12">
        <w:t>Mantener un registro detallado de cada sesión de HFCWO, incluyendo los parámetros utilizados, la duración del tratamiento y la respuesta del paciente.</w:t>
      </w:r>
    </w:p>
    <w:p w14:paraId="71CF9BAA" w14:textId="77777777" w:rsidR="00263C12" w:rsidRPr="00263C12" w:rsidRDefault="00263C12" w:rsidP="00263C12">
      <w:pPr>
        <w:numPr>
          <w:ilvl w:val="1"/>
          <w:numId w:val="10"/>
        </w:numPr>
        <w:spacing w:before="100" w:beforeAutospacing="1" w:after="100" w:afterAutospacing="1" w:line="240" w:lineRule="auto"/>
        <w:jc w:val="both"/>
      </w:pPr>
      <w:r w:rsidRPr="00263C12">
        <w:t>Documentar cualquier cambio en la condición del paciente y las decisiones clínicas tomadas.</w:t>
      </w:r>
    </w:p>
    <w:p w14:paraId="4493B315" w14:textId="77777777" w:rsidR="00263C12" w:rsidRPr="00263C12" w:rsidRDefault="00263C12" w:rsidP="00263C12">
      <w:pPr>
        <w:spacing w:before="100" w:beforeAutospacing="1" w:after="100" w:afterAutospacing="1" w:line="240" w:lineRule="auto"/>
        <w:jc w:val="both"/>
        <w:outlineLvl w:val="3"/>
      </w:pPr>
      <w:r w:rsidRPr="00263C12">
        <w:t>6. Optimización y Ajustes a Largo Plazo</w:t>
      </w:r>
    </w:p>
    <w:p w14:paraId="7149FCE0" w14:textId="77777777" w:rsidR="00263C12" w:rsidRPr="00263C12" w:rsidRDefault="00263C12" w:rsidP="00263C12">
      <w:pPr>
        <w:numPr>
          <w:ilvl w:val="0"/>
          <w:numId w:val="11"/>
        </w:numPr>
        <w:spacing w:before="100" w:beforeAutospacing="1" w:after="100" w:afterAutospacing="1" w:line="240" w:lineRule="auto"/>
        <w:jc w:val="both"/>
      </w:pPr>
      <w:r w:rsidRPr="00263C12">
        <w:t>Reevaluación Periódica:</w:t>
      </w:r>
    </w:p>
    <w:p w14:paraId="3E770BD2" w14:textId="77777777" w:rsidR="00263C12" w:rsidRPr="00263C12" w:rsidRDefault="00263C12" w:rsidP="00263C12">
      <w:pPr>
        <w:numPr>
          <w:ilvl w:val="1"/>
          <w:numId w:val="11"/>
        </w:numPr>
        <w:spacing w:before="100" w:beforeAutospacing="1" w:after="100" w:afterAutospacing="1" w:line="240" w:lineRule="auto"/>
        <w:jc w:val="both"/>
      </w:pPr>
      <w:r w:rsidRPr="00263C12">
        <w:t>Programar reevaluaciones periódicas para ajustar el plan de tratamiento según la evolución de la condición del paciente y los resultados obtenidos.</w:t>
      </w:r>
    </w:p>
    <w:p w14:paraId="780D473C" w14:textId="77777777" w:rsidR="00263C12" w:rsidRPr="00263C12" w:rsidRDefault="00263C12" w:rsidP="00263C12">
      <w:pPr>
        <w:numPr>
          <w:ilvl w:val="1"/>
          <w:numId w:val="11"/>
        </w:numPr>
        <w:spacing w:before="100" w:beforeAutospacing="1" w:after="100" w:afterAutospacing="1" w:line="240" w:lineRule="auto"/>
        <w:jc w:val="both"/>
      </w:pPr>
      <w:r w:rsidRPr="00263C12">
        <w:t>Considerar la transición a otros métodos de fisioterapia respiratoria si el paciente no muestra una mejora significativa con HFCWO.</w:t>
      </w:r>
    </w:p>
    <w:p w14:paraId="3072C1BC" w14:textId="77777777" w:rsidR="00263C12" w:rsidRPr="00263C12" w:rsidRDefault="00263C12" w:rsidP="00263C12">
      <w:pPr>
        <w:numPr>
          <w:ilvl w:val="0"/>
          <w:numId w:val="11"/>
        </w:numPr>
        <w:spacing w:before="100" w:beforeAutospacing="1" w:after="100" w:afterAutospacing="1" w:line="240" w:lineRule="auto"/>
        <w:jc w:val="both"/>
      </w:pPr>
      <w:r w:rsidRPr="00263C12">
        <w:t>Apoyo Continuo:</w:t>
      </w:r>
    </w:p>
    <w:p w14:paraId="6266A3F1" w14:textId="04429CED" w:rsidR="00CA202F" w:rsidRDefault="00263C12" w:rsidP="00263C12">
      <w:pPr>
        <w:numPr>
          <w:ilvl w:val="1"/>
          <w:numId w:val="11"/>
        </w:numPr>
        <w:spacing w:before="100" w:beforeAutospacing="1" w:after="100" w:afterAutospacing="1" w:line="240" w:lineRule="auto"/>
        <w:jc w:val="both"/>
      </w:pPr>
      <w:r w:rsidRPr="00263C12">
        <w:t>Proveer apoyo continuo al paciente y sus familiares, ofreciendo recursos educativos, asistencia técnica con el dispositivo y acceso a servicios de rehabilitación pulmonar si es necesario.</w:t>
      </w:r>
    </w:p>
    <w:p w14:paraId="50A5E3CA" w14:textId="78C647EC" w:rsidR="00D75BDB" w:rsidRDefault="00263C12" w:rsidP="00263C12">
      <w:pPr>
        <w:jc w:val="both"/>
      </w:pPr>
      <w:r>
        <w:t>RESULTADOS ESPERADOS</w:t>
      </w:r>
    </w:p>
    <w:p w14:paraId="7221A08F" w14:textId="77777777" w:rsidR="001D726D" w:rsidRPr="001D726D" w:rsidRDefault="001D726D" w:rsidP="001D726D">
      <w:pPr>
        <w:spacing w:before="100" w:beforeAutospacing="1" w:after="100" w:afterAutospacing="1" w:line="240" w:lineRule="auto"/>
        <w:outlineLvl w:val="3"/>
      </w:pPr>
      <w:r w:rsidRPr="001D726D">
        <w:t>Mejoría en la Movilización de Secreciones</w:t>
      </w:r>
    </w:p>
    <w:p w14:paraId="0F19957F" w14:textId="57EC7D8B" w:rsidR="001D726D" w:rsidRPr="001D726D" w:rsidRDefault="001D726D" w:rsidP="001D726D">
      <w:pPr>
        <w:spacing w:before="100" w:beforeAutospacing="1" w:after="100" w:afterAutospacing="1" w:line="240" w:lineRule="auto"/>
      </w:pPr>
      <w:r w:rsidRPr="001D726D">
        <w:t xml:space="preserve">1. </w:t>
      </w:r>
      <w:r w:rsidRPr="001D726D">
        <w:t>Aumento en la eliminación de moco:</w:t>
      </w:r>
    </w:p>
    <w:p w14:paraId="6388F33D" w14:textId="77777777" w:rsidR="001D726D" w:rsidRPr="001D726D" w:rsidRDefault="001D726D" w:rsidP="001D726D">
      <w:pPr>
        <w:pStyle w:val="Prrafodelista"/>
        <w:numPr>
          <w:ilvl w:val="0"/>
          <w:numId w:val="24"/>
        </w:numPr>
        <w:spacing w:before="100" w:beforeAutospacing="1" w:after="100" w:afterAutospacing="1" w:line="240" w:lineRule="auto"/>
      </w:pPr>
      <w:r w:rsidRPr="001D726D">
        <w:t>Se espera que las vibraciones generadas por el chaleco HFCWO faciliten la movilización de las secreciones acumuladas en las vías respiratorias, permitiendo su expectoración más efectiva.</w:t>
      </w:r>
    </w:p>
    <w:p w14:paraId="49A1CFE7" w14:textId="77777777" w:rsidR="001D726D" w:rsidRPr="001D726D" w:rsidRDefault="001D726D" w:rsidP="001D726D">
      <w:pPr>
        <w:spacing w:before="100" w:beforeAutospacing="1" w:after="100" w:afterAutospacing="1" w:line="240" w:lineRule="auto"/>
        <w:outlineLvl w:val="3"/>
      </w:pPr>
      <w:r w:rsidRPr="001D726D">
        <w:t>2. Mejoría en la Función Pulmonar</w:t>
      </w:r>
    </w:p>
    <w:p w14:paraId="5FB1A74F" w14:textId="77777777" w:rsidR="001D726D" w:rsidRPr="001D726D" w:rsidRDefault="001D726D" w:rsidP="001D726D">
      <w:pPr>
        <w:numPr>
          <w:ilvl w:val="0"/>
          <w:numId w:val="14"/>
        </w:numPr>
        <w:spacing w:before="100" w:beforeAutospacing="1" w:after="100" w:afterAutospacing="1" w:line="240" w:lineRule="auto"/>
      </w:pPr>
      <w:r w:rsidRPr="001D726D">
        <w:t>Incremento en la capacidad vital forzada (FVC) y el volumen espiratorio forzado en un segundo (FEV1):</w:t>
      </w:r>
    </w:p>
    <w:p w14:paraId="3D6C6C19" w14:textId="1700CACE" w:rsidR="001D726D" w:rsidRPr="001D726D" w:rsidRDefault="001D726D" w:rsidP="001D726D">
      <w:pPr>
        <w:numPr>
          <w:ilvl w:val="1"/>
          <w:numId w:val="14"/>
        </w:numPr>
        <w:spacing w:before="100" w:beforeAutospacing="1" w:after="100" w:afterAutospacing="1" w:line="240" w:lineRule="auto"/>
      </w:pPr>
      <w:r w:rsidRPr="001D726D">
        <w:t>Con el uso regular del chaleco HFCWO, se espera una mejora en los parámetros de la función pulmonar, reflejando una mejor ventilación y capacidad respiratoria.</w:t>
      </w:r>
    </w:p>
    <w:p w14:paraId="746E121B" w14:textId="77777777" w:rsidR="001D726D" w:rsidRPr="001D726D" w:rsidRDefault="001D726D" w:rsidP="001D726D">
      <w:pPr>
        <w:spacing w:before="100" w:beforeAutospacing="1" w:after="100" w:afterAutospacing="1" w:line="240" w:lineRule="auto"/>
        <w:outlineLvl w:val="3"/>
      </w:pPr>
      <w:r w:rsidRPr="001D726D">
        <w:t>3. Reducción de la Atelectasia</w:t>
      </w:r>
    </w:p>
    <w:p w14:paraId="3DB97CE9" w14:textId="77777777" w:rsidR="001D726D" w:rsidRPr="001D726D" w:rsidRDefault="001D726D" w:rsidP="001D726D">
      <w:pPr>
        <w:numPr>
          <w:ilvl w:val="0"/>
          <w:numId w:val="15"/>
        </w:numPr>
        <w:spacing w:before="100" w:beforeAutospacing="1" w:after="100" w:afterAutospacing="1" w:line="240" w:lineRule="auto"/>
      </w:pPr>
      <w:r w:rsidRPr="001D726D">
        <w:t>Reexpansión de áreas colapsadas del pulmón:</w:t>
      </w:r>
    </w:p>
    <w:p w14:paraId="0FF9CE17" w14:textId="77777777" w:rsidR="001D726D" w:rsidRPr="001D726D" w:rsidRDefault="001D726D" w:rsidP="001D726D">
      <w:pPr>
        <w:numPr>
          <w:ilvl w:val="1"/>
          <w:numId w:val="15"/>
        </w:numPr>
        <w:spacing w:before="100" w:beforeAutospacing="1" w:after="100" w:afterAutospacing="1" w:line="240" w:lineRule="auto"/>
      </w:pPr>
      <w:r w:rsidRPr="001D726D">
        <w:t xml:space="preserve">El HFCWO puede ayudar a </w:t>
      </w:r>
      <w:proofErr w:type="spellStart"/>
      <w:r w:rsidRPr="001D726D">
        <w:t>reexpandir</w:t>
      </w:r>
      <w:proofErr w:type="spellEnd"/>
      <w:r w:rsidRPr="001D726D">
        <w:t xml:space="preserve"> áreas de atelectasia al mejorar la ventilación y facilitar la limpieza de las vías respiratorias.</w:t>
      </w:r>
    </w:p>
    <w:p w14:paraId="0D99279D" w14:textId="77777777" w:rsidR="001D726D" w:rsidRPr="001D726D" w:rsidRDefault="001D726D" w:rsidP="001D726D">
      <w:pPr>
        <w:spacing w:before="100" w:beforeAutospacing="1" w:after="100" w:afterAutospacing="1" w:line="240" w:lineRule="auto"/>
        <w:outlineLvl w:val="3"/>
      </w:pPr>
      <w:r w:rsidRPr="001D726D">
        <w:t>4. Reducción de Infecciones Respiratorias</w:t>
      </w:r>
    </w:p>
    <w:p w14:paraId="47915C12" w14:textId="77777777" w:rsidR="001D726D" w:rsidRPr="001D726D" w:rsidRDefault="001D726D" w:rsidP="001D726D">
      <w:pPr>
        <w:numPr>
          <w:ilvl w:val="0"/>
          <w:numId w:val="16"/>
        </w:numPr>
        <w:spacing w:before="100" w:beforeAutospacing="1" w:after="100" w:afterAutospacing="1" w:line="240" w:lineRule="auto"/>
      </w:pPr>
      <w:r w:rsidRPr="001D726D">
        <w:t>Disminución de la frecuencia y severidad de infecciones pulmonares:</w:t>
      </w:r>
    </w:p>
    <w:p w14:paraId="02BC159D" w14:textId="442A9334" w:rsidR="001D726D" w:rsidRPr="001D726D" w:rsidRDefault="001D726D" w:rsidP="001D726D">
      <w:pPr>
        <w:numPr>
          <w:ilvl w:val="1"/>
          <w:numId w:val="16"/>
        </w:numPr>
        <w:spacing w:before="100" w:beforeAutospacing="1" w:after="100" w:afterAutospacing="1" w:line="240" w:lineRule="auto"/>
      </w:pPr>
      <w:r w:rsidRPr="001D726D">
        <w:lastRenderedPageBreak/>
        <w:t>Al mantener las vías respiratorias más limpias, el HFCWO puede reducir el riesgo de infecciones respiratorias recurrentes.</w:t>
      </w:r>
    </w:p>
    <w:p w14:paraId="0495E328" w14:textId="77777777" w:rsidR="001D726D" w:rsidRPr="001D726D" w:rsidRDefault="001D726D" w:rsidP="001D726D">
      <w:pPr>
        <w:spacing w:before="100" w:beforeAutospacing="1" w:after="100" w:afterAutospacing="1" w:line="240" w:lineRule="auto"/>
        <w:outlineLvl w:val="3"/>
      </w:pPr>
      <w:r w:rsidRPr="001D726D">
        <w:t>5. Mejoría en la Calidad de Vida</w:t>
      </w:r>
    </w:p>
    <w:p w14:paraId="05383514" w14:textId="77777777" w:rsidR="001D726D" w:rsidRPr="001D726D" w:rsidRDefault="001D726D" w:rsidP="001D726D">
      <w:pPr>
        <w:numPr>
          <w:ilvl w:val="0"/>
          <w:numId w:val="17"/>
        </w:numPr>
        <w:spacing w:before="100" w:beforeAutospacing="1" w:after="100" w:afterAutospacing="1" w:line="240" w:lineRule="auto"/>
      </w:pPr>
      <w:r w:rsidRPr="001D726D">
        <w:t>Reducción de síntomas respiratorios:</w:t>
      </w:r>
    </w:p>
    <w:p w14:paraId="5858E592" w14:textId="42B25E5C" w:rsidR="001D726D" w:rsidRPr="001D726D" w:rsidRDefault="001D726D" w:rsidP="001D726D">
      <w:pPr>
        <w:numPr>
          <w:ilvl w:val="1"/>
          <w:numId w:val="17"/>
        </w:numPr>
        <w:spacing w:before="100" w:beforeAutospacing="1" w:after="100" w:afterAutospacing="1" w:line="240" w:lineRule="auto"/>
      </w:pPr>
      <w:r w:rsidRPr="001D726D">
        <w:t>Los pacientes pueden experimentar una reducción en la disnea, tos y fatiga, mejorando así su calidad de vida general.</w:t>
      </w:r>
    </w:p>
    <w:p w14:paraId="1C3009F3" w14:textId="77777777" w:rsidR="001D726D" w:rsidRPr="001D726D" w:rsidRDefault="001D726D" w:rsidP="001D726D">
      <w:pPr>
        <w:spacing w:before="100" w:beforeAutospacing="1" w:after="100" w:afterAutospacing="1" w:line="240" w:lineRule="auto"/>
        <w:outlineLvl w:val="3"/>
      </w:pPr>
      <w:r w:rsidRPr="001D726D">
        <w:t>6. Reducción en la Utilización de Recursos de Salud</w:t>
      </w:r>
    </w:p>
    <w:p w14:paraId="79FA7089" w14:textId="77777777" w:rsidR="001D726D" w:rsidRPr="001D726D" w:rsidRDefault="001D726D" w:rsidP="001D726D">
      <w:pPr>
        <w:numPr>
          <w:ilvl w:val="0"/>
          <w:numId w:val="18"/>
        </w:numPr>
        <w:spacing w:before="100" w:beforeAutospacing="1" w:after="100" w:afterAutospacing="1" w:line="240" w:lineRule="auto"/>
      </w:pPr>
      <w:r w:rsidRPr="001D726D">
        <w:t>Menor necesidad de hospitalizaciones y uso de antibióticos:</w:t>
      </w:r>
    </w:p>
    <w:p w14:paraId="17BC3FFE" w14:textId="706EA79A" w:rsidR="001D726D" w:rsidRPr="001D726D" w:rsidRDefault="001D726D" w:rsidP="001D726D">
      <w:pPr>
        <w:numPr>
          <w:ilvl w:val="1"/>
          <w:numId w:val="18"/>
        </w:numPr>
        <w:spacing w:before="100" w:beforeAutospacing="1" w:after="100" w:afterAutospacing="1" w:line="240" w:lineRule="auto"/>
      </w:pPr>
      <w:r w:rsidRPr="001D726D">
        <w:t>La eficacia del</w:t>
      </w:r>
      <w:r w:rsidR="00B66796">
        <w:t xml:space="preserve"> dispositivo</w:t>
      </w:r>
      <w:r w:rsidRPr="001D726D">
        <w:t xml:space="preserve"> la prevención de infecciones y el manejo de secreciones puede llevar a una disminución en la frecuencia de hospitalizaciones y tratamientos con antibióticos.</w:t>
      </w:r>
    </w:p>
    <w:p w14:paraId="644234F0" w14:textId="77777777" w:rsidR="001D726D" w:rsidRPr="001D726D" w:rsidRDefault="001D726D" w:rsidP="001D726D">
      <w:pPr>
        <w:spacing w:before="100" w:beforeAutospacing="1" w:after="100" w:afterAutospacing="1" w:line="240" w:lineRule="auto"/>
        <w:outlineLvl w:val="2"/>
      </w:pPr>
      <w:r w:rsidRPr="001D726D">
        <w:t>Evaluación de los Resultados</w:t>
      </w:r>
    </w:p>
    <w:p w14:paraId="5AF5D4DF" w14:textId="77777777" w:rsidR="001D726D" w:rsidRPr="001D726D" w:rsidRDefault="001D726D" w:rsidP="001D726D">
      <w:pPr>
        <w:spacing w:before="100" w:beforeAutospacing="1" w:after="100" w:afterAutospacing="1" w:line="240" w:lineRule="auto"/>
        <w:outlineLvl w:val="3"/>
      </w:pPr>
      <w:r w:rsidRPr="001D726D">
        <w:t>1. Monitorización Continua</w:t>
      </w:r>
    </w:p>
    <w:p w14:paraId="23F44841" w14:textId="77777777" w:rsidR="001D726D" w:rsidRPr="001D726D" w:rsidRDefault="001D726D" w:rsidP="001D726D">
      <w:pPr>
        <w:numPr>
          <w:ilvl w:val="0"/>
          <w:numId w:val="19"/>
        </w:numPr>
        <w:spacing w:before="100" w:beforeAutospacing="1" w:after="100" w:afterAutospacing="1" w:line="240" w:lineRule="auto"/>
      </w:pPr>
      <w:r w:rsidRPr="001D726D">
        <w:t>Realizar evaluaciones periódicas de la función pulmonar mediante espirometría y otras pruebas de función respiratoria.</w:t>
      </w:r>
    </w:p>
    <w:p w14:paraId="6D84A5E6" w14:textId="77777777" w:rsidR="001D726D" w:rsidRPr="001D726D" w:rsidRDefault="001D726D" w:rsidP="001D726D">
      <w:pPr>
        <w:numPr>
          <w:ilvl w:val="0"/>
          <w:numId w:val="19"/>
        </w:numPr>
        <w:spacing w:before="100" w:beforeAutospacing="1" w:after="100" w:afterAutospacing="1" w:line="240" w:lineRule="auto"/>
      </w:pPr>
      <w:r w:rsidRPr="001D726D">
        <w:t>Monitorear la cantidad y calidad de las secreciones expectoradas.</w:t>
      </w:r>
    </w:p>
    <w:p w14:paraId="14DD62EA" w14:textId="77777777" w:rsidR="001D726D" w:rsidRPr="001D726D" w:rsidRDefault="001D726D" w:rsidP="001D726D">
      <w:pPr>
        <w:spacing w:before="100" w:beforeAutospacing="1" w:after="100" w:afterAutospacing="1" w:line="240" w:lineRule="auto"/>
        <w:outlineLvl w:val="3"/>
      </w:pPr>
      <w:r w:rsidRPr="001D726D">
        <w:t>2. Evaluaciones Clínicas y de Imagen</w:t>
      </w:r>
    </w:p>
    <w:p w14:paraId="0C287650" w14:textId="77777777" w:rsidR="001D726D" w:rsidRPr="001D726D" w:rsidRDefault="001D726D" w:rsidP="001D726D">
      <w:pPr>
        <w:numPr>
          <w:ilvl w:val="0"/>
          <w:numId w:val="20"/>
        </w:numPr>
        <w:spacing w:before="100" w:beforeAutospacing="1" w:after="100" w:afterAutospacing="1" w:line="240" w:lineRule="auto"/>
      </w:pPr>
      <w:r w:rsidRPr="001D726D">
        <w:t>Utilizar radiografías de tórax y tomografías computarizadas para evaluar cambios en la atelectasia y la reexpansión pulmonar.</w:t>
      </w:r>
    </w:p>
    <w:p w14:paraId="074FA399" w14:textId="77777777" w:rsidR="001D726D" w:rsidRPr="001D726D" w:rsidRDefault="001D726D" w:rsidP="001D726D">
      <w:pPr>
        <w:numPr>
          <w:ilvl w:val="0"/>
          <w:numId w:val="20"/>
        </w:numPr>
        <w:spacing w:before="100" w:beforeAutospacing="1" w:after="100" w:afterAutospacing="1" w:line="240" w:lineRule="auto"/>
      </w:pPr>
      <w:r w:rsidRPr="001D726D">
        <w:t>Evaluar la presencia y severidad de infecciones respiratorias mediante exámenes clínicos y de laboratorio.</w:t>
      </w:r>
    </w:p>
    <w:p w14:paraId="1543D178" w14:textId="77777777" w:rsidR="001D726D" w:rsidRPr="001D726D" w:rsidRDefault="001D726D" w:rsidP="001D726D">
      <w:pPr>
        <w:spacing w:before="100" w:beforeAutospacing="1" w:after="100" w:afterAutospacing="1" w:line="240" w:lineRule="auto"/>
        <w:outlineLvl w:val="3"/>
      </w:pPr>
      <w:r w:rsidRPr="001D726D">
        <w:t>3. Cuestionarios de Calidad de Vida</w:t>
      </w:r>
    </w:p>
    <w:p w14:paraId="65C79480" w14:textId="77777777" w:rsidR="001D726D" w:rsidRPr="001D726D" w:rsidRDefault="001D726D" w:rsidP="001D726D">
      <w:pPr>
        <w:numPr>
          <w:ilvl w:val="0"/>
          <w:numId w:val="21"/>
        </w:numPr>
        <w:spacing w:before="100" w:beforeAutospacing="1" w:after="100" w:afterAutospacing="1" w:line="240" w:lineRule="auto"/>
      </w:pPr>
      <w:r w:rsidRPr="001D726D">
        <w:t>Administrar cuestionarios validados para medir la calidad de vida relacionada con la salud respiratoria, como el cuestionario de Fibrosis Quística Revisado (CFQ-R) y el cuestionario de disnea de St. George.</w:t>
      </w:r>
    </w:p>
    <w:p w14:paraId="3498DD46" w14:textId="77777777" w:rsidR="001D726D" w:rsidRPr="001D726D" w:rsidRDefault="001D726D" w:rsidP="001D726D">
      <w:pPr>
        <w:spacing w:before="100" w:beforeAutospacing="1" w:after="100" w:afterAutospacing="1" w:line="240" w:lineRule="auto"/>
        <w:outlineLvl w:val="3"/>
      </w:pPr>
      <w:r w:rsidRPr="001D726D">
        <w:t>4. Registro de Hospitalizaciones y Tratamientos</w:t>
      </w:r>
    </w:p>
    <w:p w14:paraId="72BBB378" w14:textId="3C9D64B7" w:rsidR="001D726D" w:rsidRDefault="001D726D" w:rsidP="001D726D">
      <w:pPr>
        <w:numPr>
          <w:ilvl w:val="0"/>
          <w:numId w:val="22"/>
        </w:numPr>
        <w:spacing w:before="100" w:beforeAutospacing="1" w:after="100" w:afterAutospacing="1" w:line="240" w:lineRule="auto"/>
      </w:pPr>
      <w:r w:rsidRPr="001D726D">
        <w:t xml:space="preserve">Mantener un registro de la frecuencia y duración de las hospitalizaciones y los tratamientos con antibióticos para evaluar el impacto del </w:t>
      </w:r>
      <w:r w:rsidR="00B66796">
        <w:t>dispositivo</w:t>
      </w:r>
      <w:r w:rsidRPr="001D726D">
        <w:t xml:space="preserve"> en la utilización de recursos de salud.</w:t>
      </w:r>
    </w:p>
    <w:p w14:paraId="6E50069B" w14:textId="77777777" w:rsidR="00527177" w:rsidRDefault="00527177" w:rsidP="00527177">
      <w:pPr>
        <w:spacing w:before="100" w:beforeAutospacing="1" w:after="100" w:afterAutospacing="1" w:line="240" w:lineRule="auto"/>
        <w:ind w:left="720"/>
      </w:pPr>
    </w:p>
    <w:p w14:paraId="0276035C" w14:textId="77777777" w:rsidR="00527177" w:rsidRDefault="00527177" w:rsidP="00527177">
      <w:pPr>
        <w:spacing w:before="100" w:beforeAutospacing="1" w:after="100" w:afterAutospacing="1" w:line="240" w:lineRule="auto"/>
        <w:ind w:left="720"/>
      </w:pPr>
    </w:p>
    <w:p w14:paraId="2D1B9B7B" w14:textId="77777777" w:rsidR="00527177" w:rsidRPr="001D726D" w:rsidRDefault="00527177" w:rsidP="00527177">
      <w:pPr>
        <w:spacing w:before="100" w:beforeAutospacing="1" w:after="100" w:afterAutospacing="1" w:line="240" w:lineRule="auto"/>
        <w:ind w:left="720"/>
      </w:pPr>
    </w:p>
    <w:p w14:paraId="5978479F" w14:textId="77777777" w:rsidR="00263C12" w:rsidRDefault="00263C12" w:rsidP="00263C12">
      <w:pPr>
        <w:jc w:val="both"/>
      </w:pPr>
    </w:p>
    <w:p w14:paraId="708080C6" w14:textId="77777777" w:rsidR="00263C12" w:rsidRDefault="00263C12" w:rsidP="00263C12">
      <w:pPr>
        <w:jc w:val="both"/>
      </w:pPr>
    </w:p>
    <w:p w14:paraId="095ACCEF" w14:textId="0D2AB27A" w:rsidR="00D75BDB" w:rsidRDefault="00D75BDB" w:rsidP="00263C12">
      <w:pPr>
        <w:jc w:val="both"/>
      </w:pPr>
      <w:r>
        <w:t>Referencia Bibliográficas</w:t>
      </w:r>
    </w:p>
    <w:p w14:paraId="3A16E3D7" w14:textId="3402A4B0" w:rsidR="00D75BDB" w:rsidRPr="00263C12" w:rsidRDefault="00D75BDB" w:rsidP="00263C12">
      <w:pPr>
        <w:jc w:val="both"/>
      </w:pPr>
      <w:r w:rsidRPr="00263C12">
        <w:t>"</w:t>
      </w:r>
      <w:proofErr w:type="spellStart"/>
      <w:r w:rsidRPr="00263C12">
        <w:t>Atelectasis</w:t>
      </w:r>
      <w:proofErr w:type="spellEnd"/>
      <w:r w:rsidRPr="00263C12">
        <w:t xml:space="preserve">: </w:t>
      </w:r>
      <w:proofErr w:type="spellStart"/>
      <w:r w:rsidRPr="00263C12">
        <w:t>Pathogenesis</w:t>
      </w:r>
      <w:proofErr w:type="spellEnd"/>
      <w:r w:rsidRPr="00263C12">
        <w:t xml:space="preserve">, Diagnosis, and Management" - J. West, </w:t>
      </w:r>
      <w:proofErr w:type="spellStart"/>
      <w:r w:rsidRPr="00263C12">
        <w:t>Respiratory</w:t>
      </w:r>
      <w:proofErr w:type="spellEnd"/>
      <w:r w:rsidRPr="00263C12">
        <w:t xml:space="preserve"> Medicine. Este artículo proporciona una revisión exhaustiva sobre los mecanismos fisiopatológicos de la atelectasia y sus estrategias de manej</w:t>
      </w:r>
      <w:r w:rsidRPr="00263C12">
        <w:t>o</w:t>
      </w:r>
    </w:p>
    <w:p w14:paraId="6CEDC0A8" w14:textId="2F3BD19B" w:rsidR="00D75BDB" w:rsidRPr="00263C12" w:rsidRDefault="00D75BDB" w:rsidP="00263C12">
      <w:pPr>
        <w:jc w:val="both"/>
      </w:pPr>
      <w:proofErr w:type="spellStart"/>
      <w:r w:rsidRPr="00263C12">
        <w:t>Atelectasis</w:t>
      </w:r>
      <w:proofErr w:type="spellEnd"/>
      <w:r w:rsidRPr="00263C12">
        <w:t xml:space="preserve">: </w:t>
      </w:r>
      <w:proofErr w:type="spellStart"/>
      <w:r w:rsidRPr="00263C12">
        <w:t>Etiology</w:t>
      </w:r>
      <w:proofErr w:type="spellEnd"/>
      <w:r w:rsidRPr="00263C12">
        <w:t xml:space="preserve"> and </w:t>
      </w:r>
      <w:proofErr w:type="spellStart"/>
      <w:r w:rsidRPr="00263C12">
        <w:t>Clinical</w:t>
      </w:r>
      <w:proofErr w:type="spellEnd"/>
      <w:r w:rsidRPr="00263C12">
        <w:t xml:space="preserve"> </w:t>
      </w:r>
      <w:proofErr w:type="spellStart"/>
      <w:r w:rsidRPr="00263C12">
        <w:t>Features</w:t>
      </w:r>
      <w:proofErr w:type="spellEnd"/>
      <w:r w:rsidRPr="00263C12">
        <w:t xml:space="preserve">" - A. Desai et al., American </w:t>
      </w:r>
      <w:proofErr w:type="spellStart"/>
      <w:r w:rsidRPr="00263C12">
        <w:t>Journal</w:t>
      </w:r>
      <w:proofErr w:type="spellEnd"/>
      <w:r w:rsidRPr="00263C12">
        <w:t xml:space="preserve"> </w:t>
      </w:r>
      <w:proofErr w:type="spellStart"/>
      <w:r w:rsidRPr="00263C12">
        <w:t>of</w:t>
      </w:r>
      <w:proofErr w:type="spellEnd"/>
      <w:r w:rsidRPr="00263C12">
        <w:t xml:space="preserve"> </w:t>
      </w:r>
      <w:proofErr w:type="spellStart"/>
      <w:r w:rsidRPr="00263C12">
        <w:t>Respiratory</w:t>
      </w:r>
      <w:proofErr w:type="spellEnd"/>
      <w:r w:rsidRPr="00263C12">
        <w:t xml:space="preserve"> and </w:t>
      </w:r>
      <w:proofErr w:type="spellStart"/>
      <w:r w:rsidRPr="00263C12">
        <w:t>Critical</w:t>
      </w:r>
      <w:proofErr w:type="spellEnd"/>
      <w:r w:rsidRPr="00263C12">
        <w:t xml:space="preserve"> Care Medicine. Este estudio analiza diversas causas de atelectasia y su presentación clínica en diferentes grupos de pacientes</w:t>
      </w:r>
      <w:r w:rsidRPr="00263C12">
        <w:t>.</w:t>
      </w:r>
    </w:p>
    <w:p w14:paraId="00ABFD82" w14:textId="443ED407" w:rsidR="00D75BDB" w:rsidRPr="00263C12" w:rsidRDefault="00D75BDB" w:rsidP="00263C12">
      <w:pPr>
        <w:jc w:val="both"/>
      </w:pPr>
      <w:r w:rsidRPr="00263C12">
        <w:t>"</w:t>
      </w:r>
      <w:proofErr w:type="spellStart"/>
      <w:r w:rsidRPr="00263C12">
        <w:t>Radiological</w:t>
      </w:r>
      <w:proofErr w:type="spellEnd"/>
      <w:r w:rsidRPr="00263C12">
        <w:t xml:space="preserve"> </w:t>
      </w:r>
      <w:proofErr w:type="spellStart"/>
      <w:r w:rsidRPr="00263C12">
        <w:t>Evaluation</w:t>
      </w:r>
      <w:proofErr w:type="spellEnd"/>
      <w:r w:rsidRPr="00263C12">
        <w:t xml:space="preserve"> </w:t>
      </w:r>
      <w:proofErr w:type="spellStart"/>
      <w:r w:rsidRPr="00263C12">
        <w:t>of</w:t>
      </w:r>
      <w:proofErr w:type="spellEnd"/>
      <w:r w:rsidRPr="00263C12">
        <w:t xml:space="preserve"> </w:t>
      </w:r>
      <w:proofErr w:type="spellStart"/>
      <w:r w:rsidRPr="00263C12">
        <w:t>Atelectasis</w:t>
      </w:r>
      <w:proofErr w:type="spellEnd"/>
      <w:r w:rsidRPr="00263C12">
        <w:t xml:space="preserve">" - S. Lee, </w:t>
      </w:r>
      <w:proofErr w:type="spellStart"/>
      <w:r w:rsidRPr="00263C12">
        <w:t>Journal</w:t>
      </w:r>
      <w:proofErr w:type="spellEnd"/>
      <w:r w:rsidRPr="00263C12">
        <w:t xml:space="preserve"> </w:t>
      </w:r>
      <w:proofErr w:type="spellStart"/>
      <w:r w:rsidRPr="00263C12">
        <w:t>of</w:t>
      </w:r>
      <w:proofErr w:type="spellEnd"/>
      <w:r w:rsidRPr="00263C12">
        <w:t xml:space="preserve"> </w:t>
      </w:r>
      <w:proofErr w:type="spellStart"/>
      <w:r w:rsidRPr="00263C12">
        <w:t>Thoracic</w:t>
      </w:r>
      <w:proofErr w:type="spellEnd"/>
      <w:r w:rsidRPr="00263C12">
        <w:t xml:space="preserve"> </w:t>
      </w:r>
      <w:proofErr w:type="spellStart"/>
      <w:r w:rsidRPr="00263C12">
        <w:t>Imaging</w:t>
      </w:r>
      <w:proofErr w:type="spellEnd"/>
      <w:r w:rsidRPr="00263C12">
        <w:t>. Este artículo se centra en las modalidades de imagen utilizadas para el diagnóstico de atelectasia y los hallazgos radiológicos típicos</w:t>
      </w:r>
      <w:r w:rsidRPr="00263C12">
        <w:t>.</w:t>
      </w:r>
    </w:p>
    <w:p w14:paraId="2449C18C" w14:textId="1EA164BF" w:rsidR="00D75BDB" w:rsidRDefault="00D75BDB" w:rsidP="00263C12">
      <w:pPr>
        <w:jc w:val="both"/>
      </w:pPr>
      <w:r w:rsidRPr="00263C12">
        <w:t>"</w:t>
      </w:r>
      <w:proofErr w:type="spellStart"/>
      <w:r w:rsidRPr="00263C12">
        <w:t>Therapeutic</w:t>
      </w:r>
      <w:proofErr w:type="spellEnd"/>
      <w:r w:rsidRPr="00263C12">
        <w:t xml:space="preserve"> </w:t>
      </w:r>
      <w:proofErr w:type="spellStart"/>
      <w:r w:rsidRPr="00263C12">
        <w:t>Approaches</w:t>
      </w:r>
      <w:proofErr w:type="spellEnd"/>
      <w:r w:rsidRPr="00263C12">
        <w:t xml:space="preserve"> </w:t>
      </w:r>
      <w:proofErr w:type="spellStart"/>
      <w:r w:rsidRPr="00263C12">
        <w:t>to</w:t>
      </w:r>
      <w:proofErr w:type="spellEnd"/>
      <w:r w:rsidRPr="00263C12">
        <w:t xml:space="preserve"> </w:t>
      </w:r>
      <w:proofErr w:type="spellStart"/>
      <w:r w:rsidRPr="00263C12">
        <w:t>Atelectasis</w:t>
      </w:r>
      <w:proofErr w:type="spellEnd"/>
      <w:r w:rsidRPr="00263C12">
        <w:t xml:space="preserve">" - R. Smith, </w:t>
      </w:r>
      <w:proofErr w:type="spellStart"/>
      <w:r w:rsidRPr="00263C12">
        <w:t>Chest</w:t>
      </w:r>
      <w:proofErr w:type="spellEnd"/>
      <w:r w:rsidRPr="00263C12">
        <w:t>. U</w:t>
      </w:r>
      <w:r>
        <w:t>n análisis de las diferentes opciones terapéuticas disponibles para el tratamiento de la atelectasia, con un enfoque en la eficacia de las intervenciones no invasivas y quirúrgicas</w:t>
      </w:r>
      <w:r>
        <w:t>.</w:t>
      </w:r>
    </w:p>
    <w:p w14:paraId="1797B9A7" w14:textId="5B97DA01" w:rsidR="00FC45E9" w:rsidRDefault="00FC45E9" w:rsidP="00263C12">
      <w:pPr>
        <w:jc w:val="both"/>
      </w:pPr>
      <w:proofErr w:type="spellStart"/>
      <w:r>
        <w:t>Konstan</w:t>
      </w:r>
      <w:proofErr w:type="spellEnd"/>
      <w:r>
        <w:t>, M. W., &amp; Stern, R. C. (2000). "High-</w:t>
      </w:r>
      <w:proofErr w:type="spellStart"/>
      <w:r>
        <w:t>frequency</w:t>
      </w:r>
      <w:proofErr w:type="spellEnd"/>
      <w:r>
        <w:t xml:space="preserve"> </w:t>
      </w:r>
      <w:proofErr w:type="spellStart"/>
      <w:r>
        <w:t>chest</w:t>
      </w:r>
      <w:proofErr w:type="spellEnd"/>
      <w:r>
        <w:t xml:space="preserve"> </w:t>
      </w:r>
      <w:proofErr w:type="spellStart"/>
      <w:r>
        <w:t>wall</w:t>
      </w:r>
      <w:proofErr w:type="spellEnd"/>
      <w:r>
        <w:t xml:space="preserve"> </w:t>
      </w:r>
      <w:proofErr w:type="spellStart"/>
      <w:r>
        <w:t>oscillation</w:t>
      </w:r>
      <w:proofErr w:type="spellEnd"/>
      <w:r>
        <w:t xml:space="preserve"> in </w:t>
      </w:r>
      <w:proofErr w:type="spellStart"/>
      <w:r>
        <w:t>the</w:t>
      </w:r>
      <w:proofErr w:type="spellEnd"/>
      <w:r>
        <w:t xml:space="preserve"> </w:t>
      </w:r>
      <w:proofErr w:type="spellStart"/>
      <w:r>
        <w:t>treatment</w:t>
      </w:r>
      <w:proofErr w:type="spellEnd"/>
      <w:r>
        <w:t xml:space="preserve"> </w:t>
      </w:r>
      <w:proofErr w:type="spellStart"/>
      <w:r>
        <w:t>of</w:t>
      </w:r>
      <w:proofErr w:type="spellEnd"/>
      <w:r>
        <w:t xml:space="preserve"> </w:t>
      </w:r>
      <w:proofErr w:type="spellStart"/>
      <w:r>
        <w:t>cystic</w:t>
      </w:r>
      <w:proofErr w:type="spellEnd"/>
      <w:r>
        <w:t xml:space="preserve"> fibrosis." </w:t>
      </w:r>
      <w:proofErr w:type="spellStart"/>
      <w:r w:rsidRPr="00FC45E9">
        <w:rPr>
          <w:i/>
          <w:iCs/>
        </w:rPr>
        <w:t>Journal</w:t>
      </w:r>
      <w:proofErr w:type="spellEnd"/>
      <w:r w:rsidRPr="00FC45E9">
        <w:rPr>
          <w:i/>
          <w:iCs/>
        </w:rPr>
        <w:t xml:space="preserve"> </w:t>
      </w:r>
      <w:proofErr w:type="spellStart"/>
      <w:r w:rsidRPr="00FC45E9">
        <w:rPr>
          <w:i/>
          <w:iCs/>
        </w:rPr>
        <w:t>of</w:t>
      </w:r>
      <w:proofErr w:type="spellEnd"/>
      <w:r w:rsidRPr="00FC45E9">
        <w:rPr>
          <w:i/>
          <w:iCs/>
        </w:rPr>
        <w:t xml:space="preserve"> </w:t>
      </w:r>
      <w:proofErr w:type="spellStart"/>
      <w:r w:rsidRPr="00FC45E9">
        <w:rPr>
          <w:i/>
          <w:iCs/>
        </w:rPr>
        <w:t>Pediatrics</w:t>
      </w:r>
      <w:proofErr w:type="spellEnd"/>
      <w:r>
        <w:t>, 136(2), 212-217</w:t>
      </w:r>
    </w:p>
    <w:p w14:paraId="35B67C17" w14:textId="3E5FC9D5" w:rsidR="00FC45E9" w:rsidRPr="00FC45E9" w:rsidRDefault="00FC45E9" w:rsidP="00263C12">
      <w:pPr>
        <w:pStyle w:val="NormalWeb"/>
        <w:jc w:val="both"/>
        <w:rPr>
          <w:rFonts w:asciiTheme="minorHAnsi" w:eastAsiaTheme="minorHAnsi" w:hAnsiTheme="minorHAnsi" w:cstheme="minorBidi"/>
          <w:kern w:val="2"/>
          <w:sz w:val="22"/>
          <w:szCs w:val="22"/>
          <w:lang w:eastAsia="en-US"/>
          <w14:ligatures w14:val="standardContextual"/>
        </w:rPr>
      </w:pPr>
      <w:proofErr w:type="spellStart"/>
      <w:r w:rsidRPr="00FC45E9">
        <w:rPr>
          <w:rFonts w:asciiTheme="minorHAnsi" w:eastAsiaTheme="minorHAnsi" w:hAnsiTheme="minorHAnsi" w:cstheme="minorBidi"/>
          <w:kern w:val="2"/>
          <w:sz w:val="22"/>
          <w:szCs w:val="22"/>
          <w:lang w:eastAsia="en-US"/>
          <w14:ligatures w14:val="standardContextual"/>
        </w:rPr>
        <w:t>Pryor</w:t>
      </w:r>
      <w:proofErr w:type="spellEnd"/>
      <w:r w:rsidRPr="00FC45E9">
        <w:rPr>
          <w:rFonts w:asciiTheme="minorHAnsi" w:eastAsiaTheme="minorHAnsi" w:hAnsiTheme="minorHAnsi" w:cstheme="minorBidi"/>
          <w:kern w:val="2"/>
          <w:sz w:val="22"/>
          <w:szCs w:val="22"/>
          <w:lang w:eastAsia="en-US"/>
          <w14:ligatures w14:val="standardContextual"/>
        </w:rPr>
        <w:t xml:space="preserve">, J. A., &amp; </w:t>
      </w:r>
      <w:proofErr w:type="spellStart"/>
      <w:r w:rsidRPr="00FC45E9">
        <w:rPr>
          <w:rFonts w:asciiTheme="minorHAnsi" w:eastAsiaTheme="minorHAnsi" w:hAnsiTheme="minorHAnsi" w:cstheme="minorBidi"/>
          <w:kern w:val="2"/>
          <w:sz w:val="22"/>
          <w:szCs w:val="22"/>
          <w:lang w:eastAsia="en-US"/>
          <w14:ligatures w14:val="standardContextual"/>
        </w:rPr>
        <w:t>Prasad</w:t>
      </w:r>
      <w:proofErr w:type="spellEnd"/>
      <w:r w:rsidRPr="00FC45E9">
        <w:rPr>
          <w:rFonts w:asciiTheme="minorHAnsi" w:eastAsiaTheme="minorHAnsi" w:hAnsiTheme="minorHAnsi" w:cstheme="minorBidi"/>
          <w:kern w:val="2"/>
          <w:sz w:val="22"/>
          <w:szCs w:val="22"/>
          <w:lang w:eastAsia="en-US"/>
          <w14:ligatures w14:val="standardContextual"/>
        </w:rPr>
        <w:t>, S. A. (2002). "</w:t>
      </w:r>
      <w:proofErr w:type="spellStart"/>
      <w:r w:rsidRPr="00FC45E9">
        <w:rPr>
          <w:rFonts w:asciiTheme="minorHAnsi" w:eastAsiaTheme="minorHAnsi" w:hAnsiTheme="minorHAnsi" w:cstheme="minorBidi"/>
          <w:kern w:val="2"/>
          <w:sz w:val="22"/>
          <w:szCs w:val="22"/>
          <w:lang w:eastAsia="en-US"/>
          <w14:ligatures w14:val="standardContextual"/>
        </w:rPr>
        <w:t>Physiotherapy</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for</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respiratory</w:t>
      </w:r>
      <w:proofErr w:type="spellEnd"/>
      <w:r w:rsidRPr="00FC45E9">
        <w:rPr>
          <w:rFonts w:asciiTheme="minorHAnsi" w:eastAsiaTheme="minorHAnsi" w:hAnsiTheme="minorHAnsi" w:cstheme="minorBidi"/>
          <w:kern w:val="2"/>
          <w:sz w:val="22"/>
          <w:szCs w:val="22"/>
          <w:lang w:eastAsia="en-US"/>
          <w14:ligatures w14:val="standardContextual"/>
        </w:rPr>
        <w:t xml:space="preserve"> and </w:t>
      </w:r>
      <w:proofErr w:type="spellStart"/>
      <w:r w:rsidRPr="00FC45E9">
        <w:rPr>
          <w:rFonts w:asciiTheme="minorHAnsi" w:eastAsiaTheme="minorHAnsi" w:hAnsiTheme="minorHAnsi" w:cstheme="minorBidi"/>
          <w:kern w:val="2"/>
          <w:sz w:val="22"/>
          <w:szCs w:val="22"/>
          <w:lang w:eastAsia="en-US"/>
          <w14:ligatures w14:val="standardContextual"/>
        </w:rPr>
        <w:t>cardiac</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problems</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adults</w:t>
      </w:r>
      <w:proofErr w:type="spellEnd"/>
      <w:r w:rsidRPr="00FC45E9">
        <w:rPr>
          <w:rFonts w:asciiTheme="minorHAnsi" w:eastAsiaTheme="minorHAnsi" w:hAnsiTheme="minorHAnsi" w:cstheme="minorBidi"/>
          <w:kern w:val="2"/>
          <w:sz w:val="22"/>
          <w:szCs w:val="22"/>
          <w:lang w:eastAsia="en-US"/>
          <w14:ligatures w14:val="standardContextual"/>
        </w:rPr>
        <w:t xml:space="preserve"> and </w:t>
      </w:r>
      <w:proofErr w:type="spellStart"/>
      <w:r w:rsidRPr="00FC45E9">
        <w:rPr>
          <w:rFonts w:asciiTheme="minorHAnsi" w:eastAsiaTheme="minorHAnsi" w:hAnsiTheme="minorHAnsi" w:cstheme="minorBidi"/>
          <w:kern w:val="2"/>
          <w:sz w:val="22"/>
          <w:szCs w:val="22"/>
          <w:lang w:eastAsia="en-US"/>
          <w14:ligatures w14:val="standardContextual"/>
        </w:rPr>
        <w:t>paediatrics</w:t>
      </w:r>
      <w:proofErr w:type="spellEnd"/>
      <w:r w:rsidRPr="00FC45E9">
        <w:rPr>
          <w:rFonts w:asciiTheme="minorHAnsi" w:eastAsiaTheme="minorHAnsi" w:hAnsiTheme="minorHAnsi" w:cstheme="minorBidi"/>
          <w:kern w:val="2"/>
          <w:sz w:val="22"/>
          <w:szCs w:val="22"/>
          <w:lang w:eastAsia="en-US"/>
          <w14:ligatures w14:val="standardContextual"/>
        </w:rPr>
        <w:t xml:space="preserve">." </w:t>
      </w:r>
      <w:r w:rsidRPr="00FC45E9">
        <w:rPr>
          <w:rFonts w:asciiTheme="minorHAnsi" w:eastAsiaTheme="minorHAnsi" w:hAnsiTheme="minorHAnsi" w:cstheme="minorBidi"/>
          <w:i/>
          <w:iCs/>
          <w:kern w:val="2"/>
          <w:sz w:val="22"/>
          <w:szCs w:val="22"/>
          <w:lang w:eastAsia="en-US"/>
          <w14:ligatures w14:val="standardContextual"/>
        </w:rPr>
        <w:t>Churchill Livingstone</w:t>
      </w:r>
      <w:r w:rsidRPr="00FC45E9">
        <w:rPr>
          <w:rFonts w:asciiTheme="minorHAnsi" w:eastAsiaTheme="minorHAnsi" w:hAnsiTheme="minorHAnsi" w:cstheme="minorBidi"/>
          <w:kern w:val="2"/>
          <w:sz w:val="22"/>
          <w:szCs w:val="22"/>
          <w:lang w:eastAsia="en-US"/>
          <w14:ligatures w14:val="standardContextual"/>
        </w:rPr>
        <w:t>.</w:t>
      </w:r>
    </w:p>
    <w:p w14:paraId="34C361A3" w14:textId="0DBD374F" w:rsidR="00FC45E9" w:rsidRPr="00FC45E9" w:rsidRDefault="00FC45E9" w:rsidP="00263C12">
      <w:pPr>
        <w:pStyle w:val="NormalWeb"/>
        <w:jc w:val="both"/>
        <w:rPr>
          <w:rFonts w:asciiTheme="minorHAnsi" w:eastAsiaTheme="minorHAnsi" w:hAnsiTheme="minorHAnsi" w:cstheme="minorBidi"/>
          <w:kern w:val="2"/>
          <w:sz w:val="22"/>
          <w:szCs w:val="22"/>
          <w:lang w:eastAsia="en-US"/>
          <w14:ligatures w14:val="standardContextual"/>
        </w:rPr>
      </w:pPr>
      <w:proofErr w:type="spellStart"/>
      <w:r w:rsidRPr="00FC45E9">
        <w:rPr>
          <w:rFonts w:asciiTheme="minorHAnsi" w:eastAsiaTheme="minorHAnsi" w:hAnsiTheme="minorHAnsi" w:cstheme="minorBidi"/>
          <w:kern w:val="2"/>
          <w:sz w:val="22"/>
          <w:szCs w:val="22"/>
          <w:lang w:eastAsia="en-US"/>
          <w14:ligatures w14:val="standardContextual"/>
        </w:rPr>
        <w:t>Volsko</w:t>
      </w:r>
      <w:proofErr w:type="spellEnd"/>
      <w:r w:rsidRPr="00FC45E9">
        <w:rPr>
          <w:rFonts w:asciiTheme="minorHAnsi" w:eastAsiaTheme="minorHAnsi" w:hAnsiTheme="minorHAnsi" w:cstheme="minorBidi"/>
          <w:kern w:val="2"/>
          <w:sz w:val="22"/>
          <w:szCs w:val="22"/>
          <w:lang w:eastAsia="en-US"/>
          <w14:ligatures w14:val="standardContextual"/>
        </w:rPr>
        <w:t xml:space="preserve">, T. A., </w:t>
      </w:r>
      <w:proofErr w:type="spellStart"/>
      <w:r w:rsidRPr="00FC45E9">
        <w:rPr>
          <w:rFonts w:asciiTheme="minorHAnsi" w:eastAsiaTheme="minorHAnsi" w:hAnsiTheme="minorHAnsi" w:cstheme="minorBidi"/>
          <w:kern w:val="2"/>
          <w:sz w:val="22"/>
          <w:szCs w:val="22"/>
          <w:lang w:eastAsia="en-US"/>
          <w14:ligatures w14:val="standardContextual"/>
        </w:rPr>
        <w:t>DiFiore</w:t>
      </w:r>
      <w:proofErr w:type="spellEnd"/>
      <w:r w:rsidRPr="00FC45E9">
        <w:rPr>
          <w:rFonts w:asciiTheme="minorHAnsi" w:eastAsiaTheme="minorHAnsi" w:hAnsiTheme="minorHAnsi" w:cstheme="minorBidi"/>
          <w:kern w:val="2"/>
          <w:sz w:val="22"/>
          <w:szCs w:val="22"/>
          <w:lang w:eastAsia="en-US"/>
          <w14:ligatures w14:val="standardContextual"/>
        </w:rPr>
        <w:t xml:space="preserve">, J. M., </w:t>
      </w:r>
      <w:proofErr w:type="spellStart"/>
      <w:r w:rsidRPr="00FC45E9">
        <w:rPr>
          <w:rFonts w:asciiTheme="minorHAnsi" w:eastAsiaTheme="minorHAnsi" w:hAnsiTheme="minorHAnsi" w:cstheme="minorBidi"/>
          <w:kern w:val="2"/>
          <w:sz w:val="22"/>
          <w:szCs w:val="22"/>
          <w:lang w:eastAsia="en-US"/>
          <w14:ligatures w14:val="standardContextual"/>
        </w:rPr>
        <w:t>Chatburn</w:t>
      </w:r>
      <w:proofErr w:type="spellEnd"/>
      <w:r w:rsidRPr="00FC45E9">
        <w:rPr>
          <w:rFonts w:asciiTheme="minorHAnsi" w:eastAsiaTheme="minorHAnsi" w:hAnsiTheme="minorHAnsi" w:cstheme="minorBidi"/>
          <w:kern w:val="2"/>
          <w:sz w:val="22"/>
          <w:szCs w:val="22"/>
          <w:lang w:eastAsia="en-US"/>
          <w14:ligatures w14:val="standardContextual"/>
        </w:rPr>
        <w:t xml:space="preserve">, R. L. (2003). "Performance </w:t>
      </w:r>
      <w:proofErr w:type="spellStart"/>
      <w:r w:rsidRPr="00FC45E9">
        <w:rPr>
          <w:rFonts w:asciiTheme="minorHAnsi" w:eastAsiaTheme="minorHAnsi" w:hAnsiTheme="minorHAnsi" w:cstheme="minorBidi"/>
          <w:kern w:val="2"/>
          <w:sz w:val="22"/>
          <w:szCs w:val="22"/>
          <w:lang w:eastAsia="en-US"/>
          <w14:ligatures w14:val="standardContextual"/>
        </w:rPr>
        <w:t>comparison</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of</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two</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oscillatory</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airway</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clearance</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devices</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the</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Vest</w:t>
      </w:r>
      <w:proofErr w:type="spellEnd"/>
      <w:r w:rsidRPr="00FC45E9">
        <w:rPr>
          <w:rFonts w:asciiTheme="minorHAnsi" w:eastAsiaTheme="minorHAnsi" w:hAnsiTheme="minorHAnsi" w:cstheme="minorBidi"/>
          <w:kern w:val="2"/>
          <w:sz w:val="22"/>
          <w:szCs w:val="22"/>
          <w:lang w:eastAsia="en-US"/>
          <w14:ligatures w14:val="standardContextual"/>
        </w:rPr>
        <w:t xml:space="preserve">™ and </w:t>
      </w:r>
      <w:proofErr w:type="spellStart"/>
      <w:r w:rsidRPr="00FC45E9">
        <w:rPr>
          <w:rFonts w:asciiTheme="minorHAnsi" w:eastAsiaTheme="minorHAnsi" w:hAnsiTheme="minorHAnsi" w:cstheme="minorBidi"/>
          <w:kern w:val="2"/>
          <w:sz w:val="22"/>
          <w:szCs w:val="22"/>
          <w:lang w:eastAsia="en-US"/>
          <w14:ligatures w14:val="standardContextual"/>
        </w:rPr>
        <w:t>the</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MedPulse</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i/>
          <w:iCs/>
          <w:kern w:val="2"/>
          <w:sz w:val="22"/>
          <w:szCs w:val="22"/>
          <w:lang w:eastAsia="en-US"/>
          <w14:ligatures w14:val="standardContextual"/>
        </w:rPr>
        <w:t>Respiratory</w:t>
      </w:r>
      <w:proofErr w:type="spellEnd"/>
      <w:r w:rsidRPr="00FC45E9">
        <w:rPr>
          <w:rFonts w:asciiTheme="minorHAnsi" w:eastAsiaTheme="minorHAnsi" w:hAnsiTheme="minorHAnsi" w:cstheme="minorBidi"/>
          <w:i/>
          <w:iCs/>
          <w:kern w:val="2"/>
          <w:sz w:val="22"/>
          <w:szCs w:val="22"/>
          <w:lang w:eastAsia="en-US"/>
          <w14:ligatures w14:val="standardContextual"/>
        </w:rPr>
        <w:t xml:space="preserve"> Care</w:t>
      </w:r>
      <w:r w:rsidRPr="00FC45E9">
        <w:rPr>
          <w:rFonts w:asciiTheme="minorHAnsi" w:eastAsiaTheme="minorHAnsi" w:hAnsiTheme="minorHAnsi" w:cstheme="minorBidi"/>
          <w:kern w:val="2"/>
          <w:sz w:val="22"/>
          <w:szCs w:val="22"/>
          <w:lang w:eastAsia="en-US"/>
          <w14:ligatures w14:val="standardContextual"/>
        </w:rPr>
        <w:t>, 48(4), 334-339.</w:t>
      </w:r>
    </w:p>
    <w:p w14:paraId="39B15F06" w14:textId="56CC9A16" w:rsidR="00D75BDB" w:rsidRPr="00263C12" w:rsidRDefault="00FC45E9" w:rsidP="00263C12">
      <w:pPr>
        <w:pStyle w:val="NormalWeb"/>
        <w:jc w:val="both"/>
        <w:rPr>
          <w:rFonts w:asciiTheme="minorHAnsi" w:eastAsiaTheme="minorHAnsi" w:hAnsiTheme="minorHAnsi" w:cstheme="minorBidi"/>
          <w:kern w:val="2"/>
          <w:sz w:val="22"/>
          <w:szCs w:val="22"/>
          <w:lang w:eastAsia="en-US"/>
          <w14:ligatures w14:val="standardContextual"/>
        </w:rPr>
      </w:pPr>
      <w:proofErr w:type="spellStart"/>
      <w:r w:rsidRPr="00FC45E9">
        <w:rPr>
          <w:rFonts w:asciiTheme="minorHAnsi" w:eastAsiaTheme="minorHAnsi" w:hAnsiTheme="minorHAnsi" w:cstheme="minorBidi"/>
          <w:kern w:val="2"/>
          <w:sz w:val="22"/>
          <w:szCs w:val="22"/>
          <w:lang w:eastAsia="en-US"/>
          <w14:ligatures w14:val="standardContextual"/>
        </w:rPr>
        <w:t>McIlwaine</w:t>
      </w:r>
      <w:proofErr w:type="spellEnd"/>
      <w:r w:rsidRPr="00FC45E9">
        <w:rPr>
          <w:rFonts w:asciiTheme="minorHAnsi" w:eastAsiaTheme="minorHAnsi" w:hAnsiTheme="minorHAnsi" w:cstheme="minorBidi"/>
          <w:kern w:val="2"/>
          <w:sz w:val="22"/>
          <w:szCs w:val="22"/>
          <w:lang w:eastAsia="en-US"/>
          <w14:ligatures w14:val="standardContextual"/>
        </w:rPr>
        <w:t xml:space="preserve">, M., Wong, L. T., </w:t>
      </w:r>
      <w:proofErr w:type="spellStart"/>
      <w:r w:rsidRPr="00FC45E9">
        <w:rPr>
          <w:rFonts w:asciiTheme="minorHAnsi" w:eastAsiaTheme="minorHAnsi" w:hAnsiTheme="minorHAnsi" w:cstheme="minorBidi"/>
          <w:kern w:val="2"/>
          <w:sz w:val="22"/>
          <w:szCs w:val="22"/>
          <w:lang w:eastAsia="en-US"/>
          <w14:ligatures w14:val="standardContextual"/>
        </w:rPr>
        <w:t>Chilvers</w:t>
      </w:r>
      <w:proofErr w:type="spellEnd"/>
      <w:r w:rsidRPr="00FC45E9">
        <w:rPr>
          <w:rFonts w:asciiTheme="minorHAnsi" w:eastAsiaTheme="minorHAnsi" w:hAnsiTheme="minorHAnsi" w:cstheme="minorBidi"/>
          <w:kern w:val="2"/>
          <w:sz w:val="22"/>
          <w:szCs w:val="22"/>
          <w:lang w:eastAsia="en-US"/>
          <w14:ligatures w14:val="standardContextual"/>
        </w:rPr>
        <w:t>, M., Davidson, G. F., &amp; Wilkes-</w:t>
      </w:r>
      <w:proofErr w:type="spellStart"/>
      <w:r w:rsidRPr="00FC45E9">
        <w:rPr>
          <w:rFonts w:asciiTheme="minorHAnsi" w:eastAsiaTheme="minorHAnsi" w:hAnsiTheme="minorHAnsi" w:cstheme="minorBidi"/>
          <w:kern w:val="2"/>
          <w:sz w:val="22"/>
          <w:szCs w:val="22"/>
          <w:lang w:eastAsia="en-US"/>
          <w14:ligatures w14:val="standardContextual"/>
        </w:rPr>
        <w:t>Gillan</w:t>
      </w:r>
      <w:proofErr w:type="spellEnd"/>
      <w:r w:rsidRPr="00FC45E9">
        <w:rPr>
          <w:rFonts w:asciiTheme="minorHAnsi" w:eastAsiaTheme="minorHAnsi" w:hAnsiTheme="minorHAnsi" w:cstheme="minorBidi"/>
          <w:kern w:val="2"/>
          <w:sz w:val="22"/>
          <w:szCs w:val="22"/>
          <w:lang w:eastAsia="en-US"/>
          <w14:ligatures w14:val="standardContextual"/>
        </w:rPr>
        <w:t>, S. (2013). "Long-</w:t>
      </w:r>
      <w:proofErr w:type="spellStart"/>
      <w:r w:rsidRPr="00FC45E9">
        <w:rPr>
          <w:rFonts w:asciiTheme="minorHAnsi" w:eastAsiaTheme="minorHAnsi" w:hAnsiTheme="minorHAnsi" w:cstheme="minorBidi"/>
          <w:kern w:val="2"/>
          <w:sz w:val="22"/>
          <w:szCs w:val="22"/>
          <w:lang w:eastAsia="en-US"/>
          <w14:ligatures w14:val="standardContextual"/>
        </w:rPr>
        <w:t>term</w:t>
      </w:r>
      <w:proofErr w:type="spellEnd"/>
      <w:r w:rsidRPr="00FC45E9">
        <w:rPr>
          <w:rFonts w:asciiTheme="minorHAnsi" w:eastAsiaTheme="minorHAnsi" w:hAnsiTheme="minorHAnsi" w:cstheme="minorBidi"/>
          <w:kern w:val="2"/>
          <w:sz w:val="22"/>
          <w:szCs w:val="22"/>
          <w:lang w:eastAsia="en-US"/>
          <w14:ligatures w14:val="standardContextual"/>
        </w:rPr>
        <w:t xml:space="preserve"> comparative trial </w:t>
      </w:r>
      <w:proofErr w:type="spellStart"/>
      <w:r w:rsidRPr="00FC45E9">
        <w:rPr>
          <w:rFonts w:asciiTheme="minorHAnsi" w:eastAsiaTheme="minorHAnsi" w:hAnsiTheme="minorHAnsi" w:cstheme="minorBidi"/>
          <w:kern w:val="2"/>
          <w:sz w:val="22"/>
          <w:szCs w:val="22"/>
          <w:lang w:eastAsia="en-US"/>
          <w14:ligatures w14:val="standardContextual"/>
        </w:rPr>
        <w:t>of</w:t>
      </w:r>
      <w:proofErr w:type="spellEnd"/>
      <w:r w:rsidRPr="00FC45E9">
        <w:rPr>
          <w:rFonts w:asciiTheme="minorHAnsi" w:eastAsiaTheme="minorHAnsi" w:hAnsiTheme="minorHAnsi" w:cstheme="minorBidi"/>
          <w:kern w:val="2"/>
          <w:sz w:val="22"/>
          <w:szCs w:val="22"/>
          <w:lang w:eastAsia="en-US"/>
          <w14:ligatures w14:val="standardContextual"/>
        </w:rPr>
        <w:t xml:space="preserve"> positive </w:t>
      </w:r>
      <w:proofErr w:type="spellStart"/>
      <w:r w:rsidRPr="00FC45E9">
        <w:rPr>
          <w:rFonts w:asciiTheme="minorHAnsi" w:eastAsiaTheme="minorHAnsi" w:hAnsiTheme="minorHAnsi" w:cstheme="minorBidi"/>
          <w:kern w:val="2"/>
          <w:sz w:val="22"/>
          <w:szCs w:val="22"/>
          <w:lang w:eastAsia="en-US"/>
          <w14:ligatures w14:val="standardContextual"/>
        </w:rPr>
        <w:t>expiratory</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pressure</w:t>
      </w:r>
      <w:proofErr w:type="spellEnd"/>
      <w:r w:rsidRPr="00FC45E9">
        <w:rPr>
          <w:rFonts w:asciiTheme="minorHAnsi" w:eastAsiaTheme="minorHAnsi" w:hAnsiTheme="minorHAnsi" w:cstheme="minorBidi"/>
          <w:kern w:val="2"/>
          <w:sz w:val="22"/>
          <w:szCs w:val="22"/>
          <w:lang w:eastAsia="en-US"/>
          <w14:ligatures w14:val="standardContextual"/>
        </w:rPr>
        <w:t xml:space="preserve"> versus </w:t>
      </w:r>
      <w:proofErr w:type="spellStart"/>
      <w:r w:rsidRPr="00FC45E9">
        <w:rPr>
          <w:rFonts w:asciiTheme="minorHAnsi" w:eastAsiaTheme="minorHAnsi" w:hAnsiTheme="minorHAnsi" w:cstheme="minorBidi"/>
          <w:kern w:val="2"/>
          <w:sz w:val="22"/>
          <w:szCs w:val="22"/>
          <w:lang w:eastAsia="en-US"/>
          <w14:ligatures w14:val="standardContextual"/>
        </w:rPr>
        <w:t>oscillating</w:t>
      </w:r>
      <w:proofErr w:type="spellEnd"/>
      <w:r w:rsidRPr="00FC45E9">
        <w:rPr>
          <w:rFonts w:asciiTheme="minorHAnsi" w:eastAsiaTheme="minorHAnsi" w:hAnsiTheme="minorHAnsi" w:cstheme="minorBidi"/>
          <w:kern w:val="2"/>
          <w:sz w:val="22"/>
          <w:szCs w:val="22"/>
          <w:lang w:eastAsia="en-US"/>
          <w14:ligatures w14:val="standardContextual"/>
        </w:rPr>
        <w:t xml:space="preserve"> positive </w:t>
      </w:r>
      <w:proofErr w:type="spellStart"/>
      <w:r w:rsidRPr="00FC45E9">
        <w:rPr>
          <w:rFonts w:asciiTheme="minorHAnsi" w:eastAsiaTheme="minorHAnsi" w:hAnsiTheme="minorHAnsi" w:cstheme="minorBidi"/>
          <w:kern w:val="2"/>
          <w:sz w:val="22"/>
          <w:szCs w:val="22"/>
          <w:lang w:eastAsia="en-US"/>
          <w14:ligatures w14:val="standardContextual"/>
        </w:rPr>
        <w:t>expiratory</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pressure</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Flutter</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physiotherapy</w:t>
      </w:r>
      <w:proofErr w:type="spellEnd"/>
      <w:r w:rsidRPr="00FC45E9">
        <w:rPr>
          <w:rFonts w:asciiTheme="minorHAnsi" w:eastAsiaTheme="minorHAnsi" w:hAnsiTheme="minorHAnsi" w:cstheme="minorBidi"/>
          <w:kern w:val="2"/>
          <w:sz w:val="22"/>
          <w:szCs w:val="22"/>
          <w:lang w:eastAsia="en-US"/>
          <w14:ligatures w14:val="standardContextual"/>
        </w:rPr>
        <w:t xml:space="preserve"> in </w:t>
      </w:r>
      <w:proofErr w:type="spellStart"/>
      <w:r w:rsidRPr="00FC45E9">
        <w:rPr>
          <w:rFonts w:asciiTheme="minorHAnsi" w:eastAsiaTheme="minorHAnsi" w:hAnsiTheme="minorHAnsi" w:cstheme="minorBidi"/>
          <w:kern w:val="2"/>
          <w:sz w:val="22"/>
          <w:szCs w:val="22"/>
          <w:lang w:eastAsia="en-US"/>
          <w14:ligatures w14:val="standardContextual"/>
        </w:rPr>
        <w:t>the</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treatment</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of</w:t>
      </w:r>
      <w:proofErr w:type="spellEnd"/>
      <w:r w:rsidRPr="00FC45E9">
        <w:rPr>
          <w:rFonts w:asciiTheme="minorHAnsi" w:eastAsiaTheme="minorHAnsi" w:hAnsiTheme="minorHAnsi" w:cstheme="minorBidi"/>
          <w:kern w:val="2"/>
          <w:sz w:val="22"/>
          <w:szCs w:val="22"/>
          <w:lang w:eastAsia="en-US"/>
          <w14:ligatures w14:val="standardContextual"/>
        </w:rPr>
        <w:t xml:space="preserve"> </w:t>
      </w:r>
      <w:proofErr w:type="spellStart"/>
      <w:r w:rsidRPr="00FC45E9">
        <w:rPr>
          <w:rFonts w:asciiTheme="minorHAnsi" w:eastAsiaTheme="minorHAnsi" w:hAnsiTheme="minorHAnsi" w:cstheme="minorBidi"/>
          <w:kern w:val="2"/>
          <w:sz w:val="22"/>
          <w:szCs w:val="22"/>
          <w:lang w:eastAsia="en-US"/>
          <w14:ligatures w14:val="standardContextual"/>
        </w:rPr>
        <w:t>cystic</w:t>
      </w:r>
      <w:proofErr w:type="spellEnd"/>
      <w:r w:rsidRPr="00FC45E9">
        <w:rPr>
          <w:rFonts w:asciiTheme="minorHAnsi" w:eastAsiaTheme="minorHAnsi" w:hAnsiTheme="minorHAnsi" w:cstheme="minorBidi"/>
          <w:kern w:val="2"/>
          <w:sz w:val="22"/>
          <w:szCs w:val="22"/>
          <w:lang w:eastAsia="en-US"/>
          <w14:ligatures w14:val="standardContextual"/>
        </w:rPr>
        <w:t xml:space="preserve"> fibrosis." </w:t>
      </w:r>
      <w:proofErr w:type="spellStart"/>
      <w:r w:rsidRPr="00FC45E9">
        <w:rPr>
          <w:rFonts w:asciiTheme="minorHAnsi" w:eastAsiaTheme="minorHAnsi" w:hAnsiTheme="minorHAnsi" w:cstheme="minorBidi"/>
          <w:i/>
          <w:iCs/>
          <w:kern w:val="2"/>
          <w:sz w:val="22"/>
          <w:szCs w:val="22"/>
          <w:lang w:eastAsia="en-US"/>
          <w14:ligatures w14:val="standardContextual"/>
        </w:rPr>
        <w:t>Journal</w:t>
      </w:r>
      <w:proofErr w:type="spellEnd"/>
      <w:r w:rsidRPr="00FC45E9">
        <w:rPr>
          <w:rFonts w:asciiTheme="minorHAnsi" w:eastAsiaTheme="minorHAnsi" w:hAnsiTheme="minorHAnsi" w:cstheme="minorBidi"/>
          <w:i/>
          <w:iCs/>
          <w:kern w:val="2"/>
          <w:sz w:val="22"/>
          <w:szCs w:val="22"/>
          <w:lang w:eastAsia="en-US"/>
          <w14:ligatures w14:val="standardContextual"/>
        </w:rPr>
        <w:t xml:space="preserve"> </w:t>
      </w:r>
      <w:proofErr w:type="spellStart"/>
      <w:r w:rsidRPr="00FC45E9">
        <w:rPr>
          <w:rFonts w:asciiTheme="minorHAnsi" w:eastAsiaTheme="minorHAnsi" w:hAnsiTheme="minorHAnsi" w:cstheme="minorBidi"/>
          <w:i/>
          <w:iCs/>
          <w:kern w:val="2"/>
          <w:sz w:val="22"/>
          <w:szCs w:val="22"/>
          <w:lang w:eastAsia="en-US"/>
          <w14:ligatures w14:val="standardContextual"/>
        </w:rPr>
        <w:t>of</w:t>
      </w:r>
      <w:proofErr w:type="spellEnd"/>
      <w:r w:rsidRPr="00FC45E9">
        <w:rPr>
          <w:rFonts w:asciiTheme="minorHAnsi" w:eastAsiaTheme="minorHAnsi" w:hAnsiTheme="minorHAnsi" w:cstheme="minorBidi"/>
          <w:i/>
          <w:iCs/>
          <w:kern w:val="2"/>
          <w:sz w:val="22"/>
          <w:szCs w:val="22"/>
          <w:lang w:eastAsia="en-US"/>
          <w14:ligatures w14:val="standardContextual"/>
        </w:rPr>
        <w:t xml:space="preserve"> </w:t>
      </w:r>
      <w:proofErr w:type="spellStart"/>
      <w:r w:rsidRPr="00FC45E9">
        <w:rPr>
          <w:rFonts w:asciiTheme="minorHAnsi" w:eastAsiaTheme="minorHAnsi" w:hAnsiTheme="minorHAnsi" w:cstheme="minorBidi"/>
          <w:i/>
          <w:iCs/>
          <w:kern w:val="2"/>
          <w:sz w:val="22"/>
          <w:szCs w:val="22"/>
          <w:lang w:eastAsia="en-US"/>
          <w14:ligatures w14:val="standardContextual"/>
        </w:rPr>
        <w:t>Pediatrics</w:t>
      </w:r>
      <w:proofErr w:type="spellEnd"/>
      <w:r w:rsidRPr="00FC45E9">
        <w:rPr>
          <w:rFonts w:asciiTheme="minorHAnsi" w:eastAsiaTheme="minorHAnsi" w:hAnsiTheme="minorHAnsi" w:cstheme="minorBidi"/>
          <w:kern w:val="2"/>
          <w:sz w:val="22"/>
          <w:szCs w:val="22"/>
          <w:lang w:eastAsia="en-US"/>
          <w14:ligatures w14:val="standardContextual"/>
        </w:rPr>
        <w:t>, 142(4), 486-491</w:t>
      </w:r>
    </w:p>
    <w:sectPr w:rsidR="00D75BDB" w:rsidRPr="00263C1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D2AB6"/>
    <w:multiLevelType w:val="multilevel"/>
    <w:tmpl w:val="ABCA1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010269"/>
    <w:multiLevelType w:val="multilevel"/>
    <w:tmpl w:val="3272AE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CB652E"/>
    <w:multiLevelType w:val="multilevel"/>
    <w:tmpl w:val="D4F40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65063F"/>
    <w:multiLevelType w:val="multilevel"/>
    <w:tmpl w:val="8C6A5C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134488"/>
    <w:multiLevelType w:val="multilevel"/>
    <w:tmpl w:val="BDBEB2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980C48"/>
    <w:multiLevelType w:val="multilevel"/>
    <w:tmpl w:val="B8A402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DF1AA7"/>
    <w:multiLevelType w:val="multilevel"/>
    <w:tmpl w:val="735E4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0D7578"/>
    <w:multiLevelType w:val="multilevel"/>
    <w:tmpl w:val="9864CC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086F50"/>
    <w:multiLevelType w:val="multilevel"/>
    <w:tmpl w:val="2A1843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2A78B9"/>
    <w:multiLevelType w:val="multilevel"/>
    <w:tmpl w:val="3678F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8F67F5"/>
    <w:multiLevelType w:val="multilevel"/>
    <w:tmpl w:val="FB9426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B41105"/>
    <w:multiLevelType w:val="hybridMultilevel"/>
    <w:tmpl w:val="665AF6A0"/>
    <w:lvl w:ilvl="0" w:tplc="400A0001">
      <w:start w:val="1"/>
      <w:numFmt w:val="bullet"/>
      <w:lvlText w:val=""/>
      <w:lvlJc w:val="left"/>
      <w:pPr>
        <w:ind w:left="2160" w:hanging="360"/>
      </w:pPr>
      <w:rPr>
        <w:rFonts w:ascii="Symbol" w:hAnsi="Symbol" w:hint="default"/>
      </w:rPr>
    </w:lvl>
    <w:lvl w:ilvl="1" w:tplc="400A0003" w:tentative="1">
      <w:start w:val="1"/>
      <w:numFmt w:val="bullet"/>
      <w:lvlText w:val="o"/>
      <w:lvlJc w:val="left"/>
      <w:pPr>
        <w:ind w:left="2880" w:hanging="360"/>
      </w:pPr>
      <w:rPr>
        <w:rFonts w:ascii="Courier New" w:hAnsi="Courier New" w:cs="Courier New" w:hint="default"/>
      </w:rPr>
    </w:lvl>
    <w:lvl w:ilvl="2" w:tplc="400A0005" w:tentative="1">
      <w:start w:val="1"/>
      <w:numFmt w:val="bullet"/>
      <w:lvlText w:val=""/>
      <w:lvlJc w:val="left"/>
      <w:pPr>
        <w:ind w:left="3600" w:hanging="360"/>
      </w:pPr>
      <w:rPr>
        <w:rFonts w:ascii="Wingdings" w:hAnsi="Wingdings" w:hint="default"/>
      </w:rPr>
    </w:lvl>
    <w:lvl w:ilvl="3" w:tplc="400A0001" w:tentative="1">
      <w:start w:val="1"/>
      <w:numFmt w:val="bullet"/>
      <w:lvlText w:val=""/>
      <w:lvlJc w:val="left"/>
      <w:pPr>
        <w:ind w:left="4320" w:hanging="360"/>
      </w:pPr>
      <w:rPr>
        <w:rFonts w:ascii="Symbol" w:hAnsi="Symbol" w:hint="default"/>
      </w:rPr>
    </w:lvl>
    <w:lvl w:ilvl="4" w:tplc="400A0003" w:tentative="1">
      <w:start w:val="1"/>
      <w:numFmt w:val="bullet"/>
      <w:lvlText w:val="o"/>
      <w:lvlJc w:val="left"/>
      <w:pPr>
        <w:ind w:left="5040" w:hanging="360"/>
      </w:pPr>
      <w:rPr>
        <w:rFonts w:ascii="Courier New" w:hAnsi="Courier New" w:cs="Courier New" w:hint="default"/>
      </w:rPr>
    </w:lvl>
    <w:lvl w:ilvl="5" w:tplc="400A0005" w:tentative="1">
      <w:start w:val="1"/>
      <w:numFmt w:val="bullet"/>
      <w:lvlText w:val=""/>
      <w:lvlJc w:val="left"/>
      <w:pPr>
        <w:ind w:left="5760" w:hanging="360"/>
      </w:pPr>
      <w:rPr>
        <w:rFonts w:ascii="Wingdings" w:hAnsi="Wingdings" w:hint="default"/>
      </w:rPr>
    </w:lvl>
    <w:lvl w:ilvl="6" w:tplc="400A0001" w:tentative="1">
      <w:start w:val="1"/>
      <w:numFmt w:val="bullet"/>
      <w:lvlText w:val=""/>
      <w:lvlJc w:val="left"/>
      <w:pPr>
        <w:ind w:left="6480" w:hanging="360"/>
      </w:pPr>
      <w:rPr>
        <w:rFonts w:ascii="Symbol" w:hAnsi="Symbol" w:hint="default"/>
      </w:rPr>
    </w:lvl>
    <w:lvl w:ilvl="7" w:tplc="400A0003" w:tentative="1">
      <w:start w:val="1"/>
      <w:numFmt w:val="bullet"/>
      <w:lvlText w:val="o"/>
      <w:lvlJc w:val="left"/>
      <w:pPr>
        <w:ind w:left="7200" w:hanging="360"/>
      </w:pPr>
      <w:rPr>
        <w:rFonts w:ascii="Courier New" w:hAnsi="Courier New" w:cs="Courier New" w:hint="default"/>
      </w:rPr>
    </w:lvl>
    <w:lvl w:ilvl="8" w:tplc="400A0005" w:tentative="1">
      <w:start w:val="1"/>
      <w:numFmt w:val="bullet"/>
      <w:lvlText w:val=""/>
      <w:lvlJc w:val="left"/>
      <w:pPr>
        <w:ind w:left="7920" w:hanging="360"/>
      </w:pPr>
      <w:rPr>
        <w:rFonts w:ascii="Wingdings" w:hAnsi="Wingdings" w:hint="default"/>
      </w:rPr>
    </w:lvl>
  </w:abstractNum>
  <w:abstractNum w:abstractNumId="12" w15:restartNumberingAfterBreak="0">
    <w:nsid w:val="3B796426"/>
    <w:multiLevelType w:val="multilevel"/>
    <w:tmpl w:val="A3F6A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27421B9"/>
    <w:multiLevelType w:val="multilevel"/>
    <w:tmpl w:val="F9E4211C"/>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1E03D3D"/>
    <w:multiLevelType w:val="hybridMultilevel"/>
    <w:tmpl w:val="2B1E80E0"/>
    <w:lvl w:ilvl="0" w:tplc="7DD84270">
      <w:start w:val="1"/>
      <w:numFmt w:val="decimal"/>
      <w:lvlText w:val="%1."/>
      <w:lvlJc w:val="left"/>
      <w:pPr>
        <w:ind w:left="720" w:hanging="360"/>
      </w:pPr>
      <w:rPr>
        <w:rFonts w:hint="default"/>
        <w:b w:val="0"/>
        <w:bCs/>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15" w15:restartNumberingAfterBreak="0">
    <w:nsid w:val="52735A3A"/>
    <w:multiLevelType w:val="multilevel"/>
    <w:tmpl w:val="495CA9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50C6688"/>
    <w:multiLevelType w:val="multilevel"/>
    <w:tmpl w:val="964A1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801771A"/>
    <w:multiLevelType w:val="multilevel"/>
    <w:tmpl w:val="C33ED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3CD6C6C"/>
    <w:multiLevelType w:val="multilevel"/>
    <w:tmpl w:val="61847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3A756C"/>
    <w:multiLevelType w:val="multilevel"/>
    <w:tmpl w:val="088894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7D36728"/>
    <w:multiLevelType w:val="hybridMultilevel"/>
    <w:tmpl w:val="6AA8218A"/>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21" w15:restartNumberingAfterBreak="0">
    <w:nsid w:val="6E092C58"/>
    <w:multiLevelType w:val="multilevel"/>
    <w:tmpl w:val="E2521B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947389"/>
    <w:multiLevelType w:val="multilevel"/>
    <w:tmpl w:val="466E47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E956C32"/>
    <w:multiLevelType w:val="multilevel"/>
    <w:tmpl w:val="063CA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98064335">
    <w:abstractNumId w:val="14"/>
  </w:num>
  <w:num w:numId="2" w16cid:durableId="1295523261">
    <w:abstractNumId w:val="18"/>
  </w:num>
  <w:num w:numId="3" w16cid:durableId="1394042529">
    <w:abstractNumId w:val="23"/>
  </w:num>
  <w:num w:numId="4" w16cid:durableId="1951156837">
    <w:abstractNumId w:val="17"/>
  </w:num>
  <w:num w:numId="5" w16cid:durableId="130095995">
    <w:abstractNumId w:val="0"/>
  </w:num>
  <w:num w:numId="6" w16cid:durableId="76489312">
    <w:abstractNumId w:val="1"/>
  </w:num>
  <w:num w:numId="7" w16cid:durableId="1987853162">
    <w:abstractNumId w:val="22"/>
  </w:num>
  <w:num w:numId="8" w16cid:durableId="737023002">
    <w:abstractNumId w:val="4"/>
  </w:num>
  <w:num w:numId="9" w16cid:durableId="307634652">
    <w:abstractNumId w:val="19"/>
  </w:num>
  <w:num w:numId="10" w16cid:durableId="2127500713">
    <w:abstractNumId w:val="5"/>
  </w:num>
  <w:num w:numId="11" w16cid:durableId="1396321343">
    <w:abstractNumId w:val="10"/>
  </w:num>
  <w:num w:numId="12" w16cid:durableId="1247031681">
    <w:abstractNumId w:val="12"/>
  </w:num>
  <w:num w:numId="13" w16cid:durableId="1188904181">
    <w:abstractNumId w:val="13"/>
  </w:num>
  <w:num w:numId="14" w16cid:durableId="1708219835">
    <w:abstractNumId w:val="15"/>
  </w:num>
  <w:num w:numId="15" w16cid:durableId="1959675966">
    <w:abstractNumId w:val="3"/>
  </w:num>
  <w:num w:numId="16" w16cid:durableId="1313412613">
    <w:abstractNumId w:val="7"/>
  </w:num>
  <w:num w:numId="17" w16cid:durableId="1198742838">
    <w:abstractNumId w:val="21"/>
  </w:num>
  <w:num w:numId="18" w16cid:durableId="1159730869">
    <w:abstractNumId w:val="8"/>
  </w:num>
  <w:num w:numId="19" w16cid:durableId="696782892">
    <w:abstractNumId w:val="16"/>
  </w:num>
  <w:num w:numId="20" w16cid:durableId="15885292">
    <w:abstractNumId w:val="9"/>
  </w:num>
  <w:num w:numId="21" w16cid:durableId="1961764850">
    <w:abstractNumId w:val="2"/>
  </w:num>
  <w:num w:numId="22" w16cid:durableId="1036152261">
    <w:abstractNumId w:val="6"/>
  </w:num>
  <w:num w:numId="23" w16cid:durableId="620264797">
    <w:abstractNumId w:val="11"/>
  </w:num>
  <w:num w:numId="24" w16cid:durableId="83245599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5BDB"/>
    <w:rsid w:val="001D726D"/>
    <w:rsid w:val="00263C12"/>
    <w:rsid w:val="00442C53"/>
    <w:rsid w:val="00527177"/>
    <w:rsid w:val="0071210B"/>
    <w:rsid w:val="00B66796"/>
    <w:rsid w:val="00C237D1"/>
    <w:rsid w:val="00CA202F"/>
    <w:rsid w:val="00D75BDB"/>
    <w:rsid w:val="00E22BC7"/>
    <w:rsid w:val="00FC45E9"/>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A3BF3C"/>
  <w15:chartTrackingRefBased/>
  <w15:docId w15:val="{450378E2-97ED-4AF0-93FD-C885043CD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B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D75BD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75BD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D75BD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D75BD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75BD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75BDB"/>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75BDB"/>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75BDB"/>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75BDB"/>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75BD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75BD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D75BD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D75BD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75BD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75BD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75BD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75BD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75BDB"/>
    <w:rPr>
      <w:rFonts w:eastAsiaTheme="majorEastAsia" w:cstheme="majorBidi"/>
      <w:color w:val="272727" w:themeColor="text1" w:themeTint="D8"/>
    </w:rPr>
  </w:style>
  <w:style w:type="paragraph" w:styleId="Ttulo">
    <w:name w:val="Title"/>
    <w:basedOn w:val="Normal"/>
    <w:next w:val="Normal"/>
    <w:link w:val="TtuloCar"/>
    <w:uiPriority w:val="10"/>
    <w:qFormat/>
    <w:rsid w:val="00D75BD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75BD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75BD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75BD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75BDB"/>
    <w:pPr>
      <w:spacing w:before="160"/>
      <w:jc w:val="center"/>
    </w:pPr>
    <w:rPr>
      <w:i/>
      <w:iCs/>
      <w:color w:val="404040" w:themeColor="text1" w:themeTint="BF"/>
    </w:rPr>
  </w:style>
  <w:style w:type="character" w:customStyle="1" w:styleId="CitaCar">
    <w:name w:val="Cita Car"/>
    <w:basedOn w:val="Fuentedeprrafopredeter"/>
    <w:link w:val="Cita"/>
    <w:uiPriority w:val="29"/>
    <w:rsid w:val="00D75BDB"/>
    <w:rPr>
      <w:i/>
      <w:iCs/>
      <w:color w:val="404040" w:themeColor="text1" w:themeTint="BF"/>
    </w:rPr>
  </w:style>
  <w:style w:type="paragraph" w:styleId="Prrafodelista">
    <w:name w:val="List Paragraph"/>
    <w:basedOn w:val="Normal"/>
    <w:uiPriority w:val="34"/>
    <w:qFormat/>
    <w:rsid w:val="00D75BDB"/>
    <w:pPr>
      <w:ind w:left="720"/>
      <w:contextualSpacing/>
    </w:pPr>
  </w:style>
  <w:style w:type="character" w:styleId="nfasisintenso">
    <w:name w:val="Intense Emphasis"/>
    <w:basedOn w:val="Fuentedeprrafopredeter"/>
    <w:uiPriority w:val="21"/>
    <w:qFormat/>
    <w:rsid w:val="00D75BDB"/>
    <w:rPr>
      <w:i/>
      <w:iCs/>
      <w:color w:val="0F4761" w:themeColor="accent1" w:themeShade="BF"/>
    </w:rPr>
  </w:style>
  <w:style w:type="paragraph" w:styleId="Citadestacada">
    <w:name w:val="Intense Quote"/>
    <w:basedOn w:val="Normal"/>
    <w:next w:val="Normal"/>
    <w:link w:val="CitadestacadaCar"/>
    <w:uiPriority w:val="30"/>
    <w:qFormat/>
    <w:rsid w:val="00D75BD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75BDB"/>
    <w:rPr>
      <w:i/>
      <w:iCs/>
      <w:color w:val="0F4761" w:themeColor="accent1" w:themeShade="BF"/>
    </w:rPr>
  </w:style>
  <w:style w:type="character" w:styleId="Referenciaintensa">
    <w:name w:val="Intense Reference"/>
    <w:basedOn w:val="Fuentedeprrafopredeter"/>
    <w:uiPriority w:val="32"/>
    <w:qFormat/>
    <w:rsid w:val="00D75BDB"/>
    <w:rPr>
      <w:b/>
      <w:bCs/>
      <w:smallCaps/>
      <w:color w:val="0F4761" w:themeColor="accent1" w:themeShade="BF"/>
      <w:spacing w:val="5"/>
    </w:rPr>
  </w:style>
  <w:style w:type="character" w:styleId="Textoennegrita">
    <w:name w:val="Strong"/>
    <w:basedOn w:val="Fuentedeprrafopredeter"/>
    <w:uiPriority w:val="22"/>
    <w:qFormat/>
    <w:rsid w:val="00D75BDB"/>
    <w:rPr>
      <w:b/>
      <w:bCs/>
    </w:rPr>
  </w:style>
  <w:style w:type="paragraph" w:styleId="NormalWeb">
    <w:name w:val="Normal (Web)"/>
    <w:basedOn w:val="Normal"/>
    <w:uiPriority w:val="99"/>
    <w:unhideWhenUsed/>
    <w:rsid w:val="00FC45E9"/>
    <w:pPr>
      <w:spacing w:before="100" w:beforeAutospacing="1" w:after="100" w:afterAutospacing="1" w:line="240" w:lineRule="auto"/>
    </w:pPr>
    <w:rPr>
      <w:rFonts w:ascii="Times New Roman" w:eastAsia="Times New Roman" w:hAnsi="Times New Roman" w:cs="Times New Roman"/>
      <w:kern w:val="0"/>
      <w:sz w:val="24"/>
      <w:szCs w:val="24"/>
      <w:lang w:eastAsia="es-BO"/>
      <w14:ligatures w14:val="none"/>
    </w:rPr>
  </w:style>
  <w:style w:type="character" w:styleId="nfasis">
    <w:name w:val="Emphasis"/>
    <w:basedOn w:val="Fuentedeprrafopredeter"/>
    <w:uiPriority w:val="20"/>
    <w:qFormat/>
    <w:rsid w:val="00FC45E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8495111">
      <w:bodyDiv w:val="1"/>
      <w:marLeft w:val="0"/>
      <w:marRight w:val="0"/>
      <w:marTop w:val="0"/>
      <w:marBottom w:val="0"/>
      <w:divBdr>
        <w:top w:val="none" w:sz="0" w:space="0" w:color="auto"/>
        <w:left w:val="none" w:sz="0" w:space="0" w:color="auto"/>
        <w:bottom w:val="none" w:sz="0" w:space="0" w:color="auto"/>
        <w:right w:val="none" w:sz="0" w:space="0" w:color="auto"/>
      </w:divBdr>
    </w:div>
    <w:div w:id="480973828">
      <w:bodyDiv w:val="1"/>
      <w:marLeft w:val="0"/>
      <w:marRight w:val="0"/>
      <w:marTop w:val="0"/>
      <w:marBottom w:val="0"/>
      <w:divBdr>
        <w:top w:val="none" w:sz="0" w:space="0" w:color="auto"/>
        <w:left w:val="none" w:sz="0" w:space="0" w:color="auto"/>
        <w:bottom w:val="none" w:sz="0" w:space="0" w:color="auto"/>
        <w:right w:val="none" w:sz="0" w:space="0" w:color="auto"/>
      </w:divBdr>
    </w:div>
    <w:div w:id="612979960">
      <w:bodyDiv w:val="1"/>
      <w:marLeft w:val="0"/>
      <w:marRight w:val="0"/>
      <w:marTop w:val="0"/>
      <w:marBottom w:val="0"/>
      <w:divBdr>
        <w:top w:val="none" w:sz="0" w:space="0" w:color="auto"/>
        <w:left w:val="none" w:sz="0" w:space="0" w:color="auto"/>
        <w:bottom w:val="none" w:sz="0" w:space="0" w:color="auto"/>
        <w:right w:val="none" w:sz="0" w:space="0" w:color="auto"/>
      </w:divBdr>
    </w:div>
    <w:div w:id="853694525">
      <w:bodyDiv w:val="1"/>
      <w:marLeft w:val="0"/>
      <w:marRight w:val="0"/>
      <w:marTop w:val="0"/>
      <w:marBottom w:val="0"/>
      <w:divBdr>
        <w:top w:val="none" w:sz="0" w:space="0" w:color="auto"/>
        <w:left w:val="none" w:sz="0" w:space="0" w:color="auto"/>
        <w:bottom w:val="none" w:sz="0" w:space="0" w:color="auto"/>
        <w:right w:val="none" w:sz="0" w:space="0" w:color="auto"/>
      </w:divBdr>
    </w:div>
    <w:div w:id="1194075382">
      <w:bodyDiv w:val="1"/>
      <w:marLeft w:val="0"/>
      <w:marRight w:val="0"/>
      <w:marTop w:val="0"/>
      <w:marBottom w:val="0"/>
      <w:divBdr>
        <w:top w:val="none" w:sz="0" w:space="0" w:color="auto"/>
        <w:left w:val="none" w:sz="0" w:space="0" w:color="auto"/>
        <w:bottom w:val="none" w:sz="0" w:space="0" w:color="auto"/>
        <w:right w:val="none" w:sz="0" w:space="0" w:color="auto"/>
      </w:divBdr>
    </w:div>
    <w:div w:id="1558591391">
      <w:bodyDiv w:val="1"/>
      <w:marLeft w:val="0"/>
      <w:marRight w:val="0"/>
      <w:marTop w:val="0"/>
      <w:marBottom w:val="0"/>
      <w:divBdr>
        <w:top w:val="none" w:sz="0" w:space="0" w:color="auto"/>
        <w:left w:val="none" w:sz="0" w:space="0" w:color="auto"/>
        <w:bottom w:val="none" w:sz="0" w:space="0" w:color="auto"/>
        <w:right w:val="none" w:sz="0" w:space="0" w:color="auto"/>
      </w:divBdr>
    </w:div>
    <w:div w:id="1806845827">
      <w:bodyDiv w:val="1"/>
      <w:marLeft w:val="0"/>
      <w:marRight w:val="0"/>
      <w:marTop w:val="0"/>
      <w:marBottom w:val="0"/>
      <w:divBdr>
        <w:top w:val="none" w:sz="0" w:space="0" w:color="auto"/>
        <w:left w:val="none" w:sz="0" w:space="0" w:color="auto"/>
        <w:bottom w:val="none" w:sz="0" w:space="0" w:color="auto"/>
        <w:right w:val="none" w:sz="0" w:space="0" w:color="auto"/>
      </w:divBdr>
    </w:div>
    <w:div w:id="1874803612">
      <w:bodyDiv w:val="1"/>
      <w:marLeft w:val="0"/>
      <w:marRight w:val="0"/>
      <w:marTop w:val="0"/>
      <w:marBottom w:val="0"/>
      <w:divBdr>
        <w:top w:val="none" w:sz="0" w:space="0" w:color="auto"/>
        <w:left w:val="none" w:sz="0" w:space="0" w:color="auto"/>
        <w:bottom w:val="none" w:sz="0" w:space="0" w:color="auto"/>
        <w:right w:val="none" w:sz="0" w:space="0" w:color="auto"/>
      </w:divBdr>
    </w:div>
    <w:div w:id="195625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7</Pages>
  <Words>1910</Words>
  <Characters>10509</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Alvaro Gutierrez Rojas</dc:creator>
  <cp:keywords/>
  <dc:description/>
  <cp:lastModifiedBy>Alvaro Gutierrez Rojas</cp:lastModifiedBy>
  <cp:revision>3</cp:revision>
  <dcterms:created xsi:type="dcterms:W3CDTF">2024-06-18T12:37:00Z</dcterms:created>
  <dcterms:modified xsi:type="dcterms:W3CDTF">2024-06-18T15:00:00Z</dcterms:modified>
</cp:coreProperties>
</file>